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46218F">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F87173">
        <w:rPr>
          <w:rFonts w:eastAsia="Arial"/>
          <w:b/>
          <w:bCs/>
          <w:sz w:val="24"/>
          <w:szCs w:val="24"/>
        </w:rPr>
        <w:t>/ FMT</w:t>
      </w:r>
      <w:r w:rsidR="00C927BD">
        <w:rPr>
          <w:rFonts w:eastAsia="Arial"/>
          <w:b/>
          <w:bCs/>
          <w:sz w:val="24"/>
          <w:szCs w:val="24"/>
        </w:rPr>
        <w:t xml:space="preserve"> Department</w:t>
      </w:r>
      <w:r w:rsidR="0005758A">
        <w:rPr>
          <w:rFonts w:eastAsia="Arial"/>
          <w:b/>
          <w:bCs/>
          <w:sz w:val="24"/>
          <w:szCs w:val="24"/>
        </w:rPr>
        <w:t xml:space="preserve"> </w:t>
      </w:r>
      <w:r w:rsidR="0035529F">
        <w:rPr>
          <w:rFonts w:eastAsia="Arial"/>
          <w:b/>
          <w:bCs/>
          <w:sz w:val="24"/>
          <w:szCs w:val="24"/>
        </w:rPr>
        <w:t>/</w:t>
      </w:r>
      <w:r w:rsidR="009D0D03">
        <w:rPr>
          <w:rFonts w:eastAsia="Arial"/>
          <w:b/>
          <w:bCs/>
          <w:sz w:val="24"/>
          <w:szCs w:val="24"/>
        </w:rPr>
        <w:t xml:space="preserve"> Cadaver or </w:t>
      </w:r>
      <w:r w:rsidR="00F87173">
        <w:rPr>
          <w:rFonts w:eastAsia="Arial"/>
          <w:b/>
          <w:bCs/>
          <w:sz w:val="24"/>
          <w:szCs w:val="24"/>
        </w:rPr>
        <w:t>Autopsy Carrier</w:t>
      </w:r>
      <w:r w:rsidR="003D3496">
        <w:rPr>
          <w:rFonts w:eastAsia="Arial"/>
          <w:b/>
          <w:bCs/>
          <w:sz w:val="24"/>
          <w:szCs w:val="24"/>
        </w:rPr>
        <w:t xml:space="preserve"> </w:t>
      </w:r>
      <w:r w:rsidR="00C927BD">
        <w:rPr>
          <w:rFonts w:eastAsia="Arial"/>
          <w:b/>
          <w:sz w:val="24"/>
        </w:rPr>
        <w:t>(Non</w:t>
      </w:r>
      <w:r w:rsidR="004D0E57">
        <w:rPr>
          <w:rFonts w:eastAsia="Arial"/>
          <w:b/>
          <w:sz w:val="24"/>
        </w:rPr>
        <w:t>- E</w:t>
      </w:r>
      <w:r w:rsidR="003D3496">
        <w:rPr>
          <w:rFonts w:eastAsia="Arial"/>
          <w:b/>
          <w:sz w:val="24"/>
        </w:rPr>
        <w:t xml:space="preserve">levating) </w:t>
      </w:r>
      <w:r w:rsidR="0035529F">
        <w:rPr>
          <w:rFonts w:eastAsia="Arial"/>
          <w:b/>
          <w:bCs/>
          <w:sz w:val="24"/>
          <w:szCs w:val="24"/>
        </w:rPr>
        <w:t>/</w:t>
      </w:r>
      <w:r w:rsidR="00F87173">
        <w:rPr>
          <w:rFonts w:eastAsia="Arial"/>
          <w:b/>
          <w:bCs/>
          <w:sz w:val="24"/>
          <w:szCs w:val="24"/>
        </w:rPr>
        <w:t>32</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5436C5">
        <w:rPr>
          <w:rFonts w:eastAsia="Arial"/>
          <w:b/>
          <w:bCs/>
          <w:sz w:val="24"/>
          <w:szCs w:val="24"/>
        </w:rPr>
        <w:t>19</w:t>
      </w:r>
      <w:r w:rsidR="00C6592D">
        <w:rPr>
          <w:rFonts w:eastAsia="Arial"/>
          <w:b/>
          <w:bCs/>
          <w:sz w:val="24"/>
          <w:szCs w:val="24"/>
        </w:rPr>
        <w:t>/</w:t>
      </w:r>
      <w:r w:rsidR="007F03B0">
        <w:rPr>
          <w:rFonts w:eastAsia="Arial"/>
          <w:b/>
          <w:bCs/>
          <w:sz w:val="24"/>
          <w:szCs w:val="24"/>
        </w:rPr>
        <w:t>02</w:t>
      </w:r>
      <w:r>
        <w:rPr>
          <w:rFonts w:eastAsia="Arial"/>
          <w:b/>
          <w:bCs/>
          <w:sz w:val="24"/>
          <w:szCs w:val="24"/>
        </w:rPr>
        <w:t>/202</w:t>
      </w:r>
      <w:r w:rsidR="005C57F9">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673C43">
        <w:rPr>
          <w:rFonts w:eastAsia="Arial"/>
          <w:b/>
          <w:sz w:val="24"/>
        </w:rPr>
        <w:t xml:space="preserve"> supply of</w:t>
      </w:r>
      <w:r w:rsidR="00F87173">
        <w:rPr>
          <w:rFonts w:eastAsia="Arial"/>
          <w:b/>
          <w:sz w:val="24"/>
        </w:rPr>
        <w:t xml:space="preserve"> Cadaver or Autopsy Carrier</w:t>
      </w:r>
      <w:r w:rsidR="00792388">
        <w:rPr>
          <w:rFonts w:eastAsia="Arial"/>
          <w:b/>
          <w:sz w:val="24"/>
        </w:rPr>
        <w:t xml:space="preserve"> (Non-E</w:t>
      </w:r>
      <w:r w:rsidR="003D3496">
        <w:rPr>
          <w:rFonts w:eastAsia="Arial"/>
          <w:b/>
          <w:sz w:val="24"/>
        </w:rPr>
        <w:t>levating)</w:t>
      </w:r>
      <w:r w:rsidR="00F87173">
        <w:rPr>
          <w:rFonts w:eastAsia="Arial"/>
          <w:b/>
          <w:sz w:val="24"/>
        </w:rPr>
        <w:t xml:space="preserve"> for FMT</w:t>
      </w:r>
      <w:r w:rsidR="00C927BD">
        <w:rPr>
          <w:rFonts w:eastAsia="Arial"/>
          <w:b/>
          <w:sz w:val="24"/>
        </w:rPr>
        <w:t xml:space="preserve"> 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Pr>
          <w:rFonts w:eastAsia="Arial"/>
        </w:rPr>
        <w:t>“</w:t>
      </w:r>
      <w:r w:rsidR="00E67D14">
        <w:rPr>
          <w:rFonts w:eastAsia="Arial"/>
          <w:b/>
          <w:sz w:val="24"/>
        </w:rPr>
        <w:t>NI</w:t>
      </w:r>
      <w:r w:rsidR="00EF3511">
        <w:rPr>
          <w:rFonts w:eastAsia="Arial"/>
          <w:b/>
          <w:sz w:val="24"/>
        </w:rPr>
        <w:t xml:space="preserve">Q for </w:t>
      </w:r>
      <w:r w:rsidR="00F00F3F">
        <w:rPr>
          <w:rFonts w:eastAsia="Arial"/>
          <w:b/>
          <w:sz w:val="24"/>
        </w:rPr>
        <w:t>supply of Cadaver or Autopsy Carrier</w:t>
      </w:r>
      <w:r w:rsidR="00AF2DA0">
        <w:rPr>
          <w:rFonts w:eastAsia="Arial"/>
          <w:b/>
          <w:sz w:val="24"/>
        </w:rPr>
        <w:t xml:space="preserve"> (Non-E</w:t>
      </w:r>
      <w:r w:rsidR="003D3496">
        <w:rPr>
          <w:rFonts w:eastAsia="Arial"/>
          <w:b/>
          <w:sz w:val="24"/>
        </w:rPr>
        <w:t xml:space="preserve">levating) </w:t>
      </w:r>
      <w:r w:rsidR="00F00F3F">
        <w:rPr>
          <w:rFonts w:eastAsia="Arial"/>
          <w:b/>
          <w:sz w:val="24"/>
        </w:rPr>
        <w:t xml:space="preserve"> for FMT</w:t>
      </w:r>
      <w:r w:rsidR="00FF2FEA">
        <w:rPr>
          <w:rFonts w:eastAsia="Arial"/>
          <w:b/>
          <w:sz w:val="24"/>
        </w:rPr>
        <w:t xml:space="preserve"> Department</w:t>
      </w:r>
      <w:r w:rsidR="00E67D14">
        <w:rPr>
          <w:rFonts w:eastAsia="Arial"/>
          <w:b/>
          <w:sz w:val="24"/>
        </w:rPr>
        <w:t xml:space="preserve">, </w:t>
      </w:r>
      <w:r w:rsidR="00E67D14" w:rsidRPr="0005758A">
        <w:rPr>
          <w:rFonts w:eastAsia="Arial"/>
          <w:b/>
          <w:sz w:val="24"/>
        </w:rPr>
        <w:t xml:space="preserve">AIIMS </w:t>
      </w:r>
      <w:r w:rsidR="00E67D14">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88" w:type="dxa"/>
        <w:tblInd w:w="392" w:type="dxa"/>
        <w:tblLook w:val="04A0"/>
      </w:tblPr>
      <w:tblGrid>
        <w:gridCol w:w="709"/>
        <w:gridCol w:w="4252"/>
        <w:gridCol w:w="2930"/>
        <w:gridCol w:w="1597"/>
      </w:tblGrid>
      <w:tr w:rsidR="00150C80" w:rsidTr="007436DE">
        <w:trPr>
          <w:trHeight w:val="389"/>
        </w:trPr>
        <w:tc>
          <w:tcPr>
            <w:tcW w:w="709"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52"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30"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597"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7436DE">
        <w:trPr>
          <w:trHeight w:val="389"/>
        </w:trPr>
        <w:tc>
          <w:tcPr>
            <w:tcW w:w="709" w:type="dxa"/>
            <w:vAlign w:val="center"/>
          </w:tcPr>
          <w:p w:rsidR="00150C80" w:rsidRDefault="00150C80" w:rsidP="00C14934">
            <w:pPr>
              <w:jc w:val="center"/>
              <w:rPr>
                <w:rFonts w:eastAsia="Arial"/>
                <w:b/>
                <w:bCs/>
                <w:sz w:val="24"/>
                <w:szCs w:val="24"/>
              </w:rPr>
            </w:pPr>
            <w:r>
              <w:rPr>
                <w:rFonts w:eastAsia="Arial"/>
                <w:b/>
                <w:bCs/>
                <w:sz w:val="24"/>
                <w:szCs w:val="24"/>
              </w:rPr>
              <w:t>1.</w:t>
            </w:r>
          </w:p>
        </w:tc>
        <w:tc>
          <w:tcPr>
            <w:tcW w:w="4252" w:type="dxa"/>
            <w:vAlign w:val="center"/>
          </w:tcPr>
          <w:p w:rsidR="009D0D03" w:rsidRDefault="00100FA1" w:rsidP="00C14934">
            <w:pPr>
              <w:jc w:val="center"/>
              <w:rPr>
                <w:rFonts w:eastAsia="Arial"/>
                <w:b/>
                <w:bCs/>
                <w:sz w:val="24"/>
                <w:szCs w:val="24"/>
              </w:rPr>
            </w:pPr>
            <w:r>
              <w:rPr>
                <w:rFonts w:eastAsia="Arial"/>
                <w:b/>
                <w:bCs/>
                <w:sz w:val="24"/>
                <w:szCs w:val="24"/>
              </w:rPr>
              <w:t>Cadaver or Autopsy Carrier</w:t>
            </w:r>
          </w:p>
          <w:p w:rsidR="00EF3511" w:rsidRDefault="007A7355" w:rsidP="00C14934">
            <w:pPr>
              <w:jc w:val="center"/>
              <w:rPr>
                <w:rFonts w:eastAsia="Arial"/>
                <w:b/>
                <w:bCs/>
                <w:sz w:val="24"/>
                <w:szCs w:val="24"/>
              </w:rPr>
            </w:pPr>
            <w:r>
              <w:rPr>
                <w:rFonts w:eastAsia="Arial"/>
                <w:b/>
                <w:bCs/>
                <w:sz w:val="24"/>
                <w:szCs w:val="24"/>
              </w:rPr>
              <w:t xml:space="preserve"> (Non-E</w:t>
            </w:r>
            <w:r w:rsidR="009D0D03">
              <w:rPr>
                <w:rFonts w:eastAsia="Arial"/>
                <w:b/>
                <w:bCs/>
                <w:sz w:val="24"/>
                <w:szCs w:val="24"/>
              </w:rPr>
              <w:t>levating)</w:t>
            </w:r>
          </w:p>
        </w:tc>
        <w:tc>
          <w:tcPr>
            <w:tcW w:w="2930" w:type="dxa"/>
            <w:vAlign w:val="center"/>
          </w:tcPr>
          <w:p w:rsidR="00150C80" w:rsidRDefault="00C54B77" w:rsidP="00C14934">
            <w:pPr>
              <w:jc w:val="center"/>
              <w:rPr>
                <w:rFonts w:eastAsia="Arial"/>
                <w:b/>
                <w:bCs/>
                <w:sz w:val="24"/>
                <w:szCs w:val="24"/>
              </w:rPr>
            </w:pPr>
            <w:r>
              <w:rPr>
                <w:rFonts w:eastAsia="Arial"/>
                <w:b/>
                <w:bCs/>
                <w:sz w:val="24"/>
                <w:szCs w:val="24"/>
              </w:rPr>
              <w:t>As detailed b</w:t>
            </w:r>
            <w:r w:rsidR="00CE3953">
              <w:rPr>
                <w:rFonts w:eastAsia="Arial"/>
                <w:b/>
                <w:bCs/>
                <w:sz w:val="24"/>
                <w:szCs w:val="24"/>
              </w:rPr>
              <w:t>elow</w:t>
            </w:r>
          </w:p>
        </w:tc>
        <w:tc>
          <w:tcPr>
            <w:tcW w:w="1597" w:type="dxa"/>
            <w:vAlign w:val="center"/>
          </w:tcPr>
          <w:p w:rsidR="00150C80" w:rsidRDefault="00100FA1" w:rsidP="00C14934">
            <w:pPr>
              <w:jc w:val="center"/>
              <w:rPr>
                <w:rFonts w:eastAsia="Arial"/>
                <w:b/>
                <w:bCs/>
                <w:sz w:val="24"/>
                <w:szCs w:val="24"/>
              </w:rPr>
            </w:pPr>
            <w:r>
              <w:rPr>
                <w:rFonts w:eastAsia="Arial"/>
                <w:b/>
                <w:bCs/>
                <w:sz w:val="24"/>
                <w:szCs w:val="24"/>
              </w:rPr>
              <w:t>3</w:t>
            </w:r>
            <w:r w:rsidR="00344587">
              <w:rPr>
                <w:rFonts w:eastAsia="Arial"/>
                <w:b/>
                <w:bCs/>
                <w:sz w:val="24"/>
                <w:szCs w:val="24"/>
              </w:rPr>
              <w:t xml:space="preserve"> No.</w:t>
            </w:r>
          </w:p>
        </w:tc>
      </w:tr>
    </w:tbl>
    <w:p w:rsidR="00065A3F" w:rsidRDefault="00065A3F" w:rsidP="00EC7080">
      <w:pPr>
        <w:pStyle w:val="ListParagraph"/>
        <w:spacing w:line="276" w:lineRule="auto"/>
        <w:ind w:left="862"/>
        <w:rPr>
          <w:sz w:val="24"/>
          <w:szCs w:val="24"/>
        </w:rPr>
      </w:pPr>
    </w:p>
    <w:p w:rsidR="0035491B" w:rsidRDefault="00513CD5" w:rsidP="00065A3F">
      <w:pPr>
        <w:pStyle w:val="ListParagraph"/>
        <w:spacing w:line="276" w:lineRule="auto"/>
        <w:ind w:left="567"/>
        <w:rPr>
          <w:b/>
          <w:sz w:val="24"/>
          <w:szCs w:val="24"/>
          <w:u w:val="single"/>
        </w:rPr>
      </w:pPr>
      <w:r w:rsidRPr="00513CD5">
        <w:rPr>
          <w:b/>
          <w:sz w:val="24"/>
          <w:szCs w:val="24"/>
          <w:u w:val="single"/>
        </w:rPr>
        <w:t>Technical S</w:t>
      </w:r>
      <w:r w:rsidR="002735F3">
        <w:rPr>
          <w:b/>
          <w:sz w:val="24"/>
          <w:szCs w:val="24"/>
          <w:u w:val="single"/>
        </w:rPr>
        <w:t xml:space="preserve">pecifications </w:t>
      </w:r>
      <w:r w:rsidR="001E6028">
        <w:rPr>
          <w:b/>
          <w:sz w:val="24"/>
          <w:szCs w:val="24"/>
          <w:u w:val="single"/>
        </w:rPr>
        <w:t xml:space="preserve">of </w:t>
      </w:r>
      <w:r w:rsidR="00086A33">
        <w:rPr>
          <w:b/>
          <w:sz w:val="24"/>
          <w:szCs w:val="24"/>
          <w:u w:val="single"/>
        </w:rPr>
        <w:t>Cadaver or Autopsy Carrier</w:t>
      </w:r>
      <w:r w:rsidR="007A7355">
        <w:rPr>
          <w:b/>
          <w:sz w:val="24"/>
          <w:szCs w:val="24"/>
          <w:u w:val="single"/>
        </w:rPr>
        <w:t xml:space="preserve"> (Non-Elevating)</w:t>
      </w:r>
    </w:p>
    <w:p w:rsidR="009E6A75" w:rsidRDefault="009E6A75" w:rsidP="00065A3F">
      <w:pPr>
        <w:pStyle w:val="ListParagraph"/>
        <w:spacing w:line="276" w:lineRule="auto"/>
        <w:ind w:left="567"/>
        <w:rPr>
          <w:b/>
          <w:sz w:val="24"/>
          <w:szCs w:val="24"/>
          <w:u w:val="single"/>
        </w:rPr>
      </w:pPr>
    </w:p>
    <w:p w:rsidR="00DE7EAE" w:rsidRPr="009E6A75" w:rsidRDefault="009E6A75" w:rsidP="009E6A75">
      <w:pPr>
        <w:pStyle w:val="ListParagraph"/>
        <w:spacing w:line="276" w:lineRule="auto"/>
        <w:ind w:left="862"/>
        <w:rPr>
          <w:b/>
          <w:sz w:val="24"/>
          <w:szCs w:val="24"/>
        </w:rPr>
      </w:pPr>
      <w:r w:rsidRPr="009E6A75">
        <w:rPr>
          <w:b/>
          <w:sz w:val="24"/>
          <w:szCs w:val="24"/>
        </w:rPr>
        <w:t xml:space="preserve">      I) Technical Specifications:</w:t>
      </w:r>
    </w:p>
    <w:p w:rsidR="007F500F" w:rsidRDefault="007F500F" w:rsidP="009E6A75">
      <w:pPr>
        <w:pStyle w:val="ListParagraph"/>
        <w:numPr>
          <w:ilvl w:val="0"/>
          <w:numId w:val="17"/>
        </w:numPr>
        <w:spacing w:line="276" w:lineRule="auto"/>
        <w:rPr>
          <w:sz w:val="24"/>
          <w:szCs w:val="24"/>
        </w:rPr>
      </w:pPr>
      <w:r>
        <w:rPr>
          <w:sz w:val="24"/>
          <w:szCs w:val="24"/>
        </w:rPr>
        <w:t>Should be able to transport dead bodies from cold storage to autopsy table and then to the relative waiting area.</w:t>
      </w:r>
    </w:p>
    <w:p w:rsidR="007F500F" w:rsidRDefault="007F500F" w:rsidP="009E6A75">
      <w:pPr>
        <w:pStyle w:val="ListParagraph"/>
        <w:numPr>
          <w:ilvl w:val="0"/>
          <w:numId w:val="17"/>
        </w:numPr>
        <w:spacing w:line="276" w:lineRule="auto"/>
        <w:rPr>
          <w:sz w:val="24"/>
          <w:szCs w:val="24"/>
        </w:rPr>
      </w:pPr>
      <w:r>
        <w:rPr>
          <w:sz w:val="24"/>
          <w:szCs w:val="24"/>
        </w:rPr>
        <w:t>Dimensions:</w:t>
      </w:r>
    </w:p>
    <w:p w:rsidR="00D06B5C" w:rsidRDefault="00D023B0" w:rsidP="009E6A75">
      <w:pPr>
        <w:pStyle w:val="ListParagraph"/>
        <w:numPr>
          <w:ilvl w:val="0"/>
          <w:numId w:val="21"/>
        </w:numPr>
        <w:spacing w:line="276" w:lineRule="auto"/>
        <w:rPr>
          <w:sz w:val="24"/>
          <w:szCs w:val="24"/>
        </w:rPr>
      </w:pPr>
      <w:r>
        <w:rPr>
          <w:sz w:val="24"/>
          <w:szCs w:val="24"/>
        </w:rPr>
        <w:t xml:space="preserve"> </w:t>
      </w:r>
      <w:r w:rsidR="007F500F">
        <w:rPr>
          <w:sz w:val="24"/>
          <w:szCs w:val="24"/>
        </w:rPr>
        <w:t>Length : 75 inches to 85 Inches</w:t>
      </w:r>
    </w:p>
    <w:p w:rsidR="00D06B5C" w:rsidRDefault="00D023B0" w:rsidP="009E6A75">
      <w:pPr>
        <w:pStyle w:val="ListParagraph"/>
        <w:numPr>
          <w:ilvl w:val="0"/>
          <w:numId w:val="21"/>
        </w:numPr>
        <w:spacing w:line="276" w:lineRule="auto"/>
        <w:rPr>
          <w:sz w:val="24"/>
          <w:szCs w:val="24"/>
        </w:rPr>
      </w:pPr>
      <w:r>
        <w:rPr>
          <w:sz w:val="24"/>
          <w:szCs w:val="24"/>
        </w:rPr>
        <w:t xml:space="preserve"> </w:t>
      </w:r>
      <w:r w:rsidR="007F500F" w:rsidRPr="00D06B5C">
        <w:rPr>
          <w:sz w:val="24"/>
          <w:szCs w:val="24"/>
        </w:rPr>
        <w:t>Width   : 25 -35 Inches</w:t>
      </w:r>
    </w:p>
    <w:p w:rsidR="007F500F" w:rsidRPr="00D06B5C" w:rsidRDefault="007F500F" w:rsidP="009E6A75">
      <w:pPr>
        <w:pStyle w:val="ListParagraph"/>
        <w:numPr>
          <w:ilvl w:val="0"/>
          <w:numId w:val="21"/>
        </w:numPr>
        <w:spacing w:line="276" w:lineRule="auto"/>
        <w:rPr>
          <w:sz w:val="24"/>
          <w:szCs w:val="24"/>
        </w:rPr>
      </w:pPr>
      <w:r w:rsidRPr="00D06B5C">
        <w:rPr>
          <w:sz w:val="24"/>
          <w:szCs w:val="24"/>
        </w:rPr>
        <w:t xml:space="preserve"> Height :  30-35 Inches</w:t>
      </w:r>
    </w:p>
    <w:p w:rsidR="007F500F" w:rsidRDefault="007F500F" w:rsidP="009E6A75">
      <w:pPr>
        <w:pStyle w:val="ListParagraph"/>
        <w:numPr>
          <w:ilvl w:val="0"/>
          <w:numId w:val="17"/>
        </w:numPr>
        <w:spacing w:line="276" w:lineRule="auto"/>
        <w:rPr>
          <w:sz w:val="24"/>
          <w:szCs w:val="24"/>
        </w:rPr>
      </w:pPr>
      <w:r>
        <w:rPr>
          <w:sz w:val="24"/>
          <w:szCs w:val="24"/>
        </w:rPr>
        <w:t xml:space="preserve">Chassis should be made of heavy duty, high impact PVC, totally covering the dead body with non </w:t>
      </w:r>
      <w:r w:rsidR="00D023B0">
        <w:rPr>
          <w:sz w:val="24"/>
          <w:szCs w:val="24"/>
        </w:rPr>
        <w:t>transparent doors</w:t>
      </w:r>
      <w:r>
        <w:rPr>
          <w:sz w:val="24"/>
          <w:szCs w:val="24"/>
        </w:rPr>
        <w:t xml:space="preserve"> opening on the top side.</w:t>
      </w:r>
    </w:p>
    <w:p w:rsidR="007F500F" w:rsidRDefault="007F500F" w:rsidP="009E6A75">
      <w:pPr>
        <w:pStyle w:val="ListParagraph"/>
        <w:numPr>
          <w:ilvl w:val="0"/>
          <w:numId w:val="17"/>
        </w:numPr>
        <w:spacing w:line="276" w:lineRule="auto"/>
        <w:rPr>
          <w:sz w:val="24"/>
          <w:szCs w:val="24"/>
        </w:rPr>
      </w:pPr>
      <w:r>
        <w:rPr>
          <w:sz w:val="24"/>
          <w:szCs w:val="24"/>
        </w:rPr>
        <w:t>Casters should be rubber edged with total lock wheel locking in built system.</w:t>
      </w:r>
    </w:p>
    <w:p w:rsidR="007F500F" w:rsidRDefault="007F500F" w:rsidP="009E6A75">
      <w:pPr>
        <w:pStyle w:val="ListParagraph"/>
        <w:numPr>
          <w:ilvl w:val="0"/>
          <w:numId w:val="17"/>
        </w:numPr>
        <w:spacing w:line="276" w:lineRule="auto"/>
        <w:rPr>
          <w:sz w:val="24"/>
          <w:szCs w:val="24"/>
        </w:rPr>
      </w:pPr>
      <w:r>
        <w:rPr>
          <w:sz w:val="24"/>
          <w:szCs w:val="24"/>
        </w:rPr>
        <w:t>Navigation should be possible in all directions.</w:t>
      </w:r>
    </w:p>
    <w:p w:rsidR="007F500F" w:rsidRDefault="007F500F" w:rsidP="009E6A75">
      <w:pPr>
        <w:pStyle w:val="ListParagraph"/>
        <w:numPr>
          <w:ilvl w:val="0"/>
          <w:numId w:val="17"/>
        </w:numPr>
        <w:spacing w:line="276" w:lineRule="auto"/>
        <w:rPr>
          <w:sz w:val="24"/>
          <w:szCs w:val="24"/>
        </w:rPr>
      </w:pPr>
      <w:r>
        <w:rPr>
          <w:sz w:val="24"/>
          <w:szCs w:val="24"/>
        </w:rPr>
        <w:t>Should be able to bear the weight of the dead body (up to 200 kg).</w:t>
      </w:r>
    </w:p>
    <w:p w:rsidR="007F500F" w:rsidRDefault="007F500F" w:rsidP="009E6A75">
      <w:pPr>
        <w:pStyle w:val="ListParagraph"/>
        <w:numPr>
          <w:ilvl w:val="0"/>
          <w:numId w:val="17"/>
        </w:numPr>
        <w:spacing w:line="276" w:lineRule="auto"/>
        <w:rPr>
          <w:sz w:val="24"/>
          <w:szCs w:val="24"/>
        </w:rPr>
      </w:pPr>
      <w:r>
        <w:rPr>
          <w:sz w:val="24"/>
          <w:szCs w:val="24"/>
        </w:rPr>
        <w:t>Can be easily cleaned with ordinary detergent after each transportation and should be resistant to fumigation chemicals and cold temperature.</w:t>
      </w:r>
    </w:p>
    <w:p w:rsidR="009E6A75" w:rsidRDefault="00D06B5C" w:rsidP="009E6A75">
      <w:pPr>
        <w:pStyle w:val="ListParagraph"/>
        <w:numPr>
          <w:ilvl w:val="0"/>
          <w:numId w:val="17"/>
        </w:numPr>
        <w:spacing w:line="276" w:lineRule="auto"/>
        <w:rPr>
          <w:sz w:val="24"/>
          <w:szCs w:val="24"/>
        </w:rPr>
      </w:pPr>
      <w:r>
        <w:rPr>
          <w:sz w:val="24"/>
          <w:szCs w:val="24"/>
        </w:rPr>
        <w:t>Should be durable and have bumpers to protect the carrier from accidental bumping on the walls of autopsy hall and body storage racks.</w:t>
      </w:r>
    </w:p>
    <w:p w:rsidR="009E6A75" w:rsidRPr="009E6A75" w:rsidRDefault="009E6A75" w:rsidP="009E6A75">
      <w:pPr>
        <w:pStyle w:val="ListParagraph"/>
        <w:spacing w:line="276" w:lineRule="auto"/>
        <w:ind w:left="1276"/>
        <w:rPr>
          <w:b/>
          <w:sz w:val="24"/>
          <w:szCs w:val="24"/>
        </w:rPr>
      </w:pPr>
      <w:r w:rsidRPr="009E6A75">
        <w:rPr>
          <w:b/>
          <w:sz w:val="24"/>
          <w:szCs w:val="24"/>
        </w:rPr>
        <w:t xml:space="preserve">II)  </w:t>
      </w:r>
      <w:r w:rsidR="00D06B5C" w:rsidRPr="009E6A75">
        <w:rPr>
          <w:b/>
          <w:sz w:val="24"/>
          <w:szCs w:val="24"/>
        </w:rPr>
        <w:t>Standards, safety and Training</w:t>
      </w:r>
      <w:r w:rsidRPr="009E6A75">
        <w:rPr>
          <w:b/>
          <w:sz w:val="24"/>
          <w:szCs w:val="24"/>
        </w:rPr>
        <w:t>:</w:t>
      </w:r>
    </w:p>
    <w:p w:rsidR="00051184" w:rsidRPr="00051184" w:rsidRDefault="009E6A75" w:rsidP="009E6A75">
      <w:pPr>
        <w:pStyle w:val="ListParagraph"/>
        <w:spacing w:line="276" w:lineRule="auto"/>
        <w:ind w:left="1276"/>
        <w:rPr>
          <w:sz w:val="24"/>
          <w:szCs w:val="24"/>
        </w:rPr>
      </w:pPr>
      <w:r>
        <w:rPr>
          <w:sz w:val="24"/>
          <w:szCs w:val="24"/>
        </w:rPr>
        <w:t xml:space="preserve">  1.  </w:t>
      </w:r>
      <w:r w:rsidR="00D06B5C">
        <w:rPr>
          <w:sz w:val="24"/>
          <w:szCs w:val="24"/>
        </w:rPr>
        <w:t xml:space="preserve"> Manufacturers should have ISO Certification for quality standards.</w:t>
      </w:r>
    </w:p>
    <w:p w:rsidR="007F500F" w:rsidRDefault="007F500F" w:rsidP="00D06B5C">
      <w:pPr>
        <w:pStyle w:val="ListParagraph"/>
        <w:spacing w:line="276" w:lineRule="auto"/>
        <w:ind w:left="1134"/>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AA7C92">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w:t>
      </w:r>
      <w:r w:rsidR="00C40F64">
        <w:rPr>
          <w:rFonts w:eastAsia="Calibri"/>
          <w:sz w:val="24"/>
          <w:szCs w:val="24"/>
        </w:rPr>
        <w:t>.</w:t>
      </w:r>
    </w:p>
    <w:p w:rsidR="00BE1DC0" w:rsidRPr="00982597" w:rsidRDefault="003F3C64" w:rsidP="006C3891">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051184" w:rsidRDefault="00051184" w:rsidP="00982597">
      <w:pPr>
        <w:pStyle w:val="ListParagraph"/>
        <w:spacing w:after="240" w:line="276" w:lineRule="auto"/>
        <w:ind w:left="709"/>
        <w:contextualSpacing w:val="0"/>
        <w:jc w:val="both"/>
        <w:rPr>
          <w:rFonts w:eastAsia="Arial"/>
          <w:b/>
          <w:bCs/>
          <w:sz w:val="28"/>
          <w:szCs w:val="24"/>
        </w:rPr>
      </w:pPr>
    </w:p>
    <w:p w:rsidR="00C00958" w:rsidRDefault="00C00958" w:rsidP="00982597">
      <w:pPr>
        <w:pStyle w:val="ListParagraph"/>
        <w:spacing w:after="240" w:line="276" w:lineRule="auto"/>
        <w:ind w:left="709"/>
        <w:contextualSpacing w:val="0"/>
        <w:jc w:val="both"/>
        <w:rPr>
          <w:rFonts w:eastAsia="Arial"/>
          <w:b/>
          <w:bCs/>
          <w:sz w:val="28"/>
          <w:szCs w:val="24"/>
        </w:rPr>
      </w:pPr>
    </w:p>
    <w:p w:rsidR="00C00958" w:rsidRPr="00982597" w:rsidRDefault="00C00958" w:rsidP="00982597">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lastRenderedPageBreak/>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982597" w:rsidRPr="00051184" w:rsidRDefault="00470E98" w:rsidP="00E50C64">
      <w:pPr>
        <w:spacing w:line="276" w:lineRule="auto"/>
        <w:jc w:val="both"/>
        <w:rPr>
          <w:rFonts w:eastAsia="Arial"/>
          <w:sz w:val="24"/>
          <w:szCs w:val="24"/>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E50C64">
        <w:rPr>
          <w:rFonts w:eastAsia="Arial"/>
        </w:rPr>
        <w:t>“</w:t>
      </w:r>
      <w:r w:rsidR="00E50C64">
        <w:rPr>
          <w:rFonts w:eastAsia="Arial"/>
          <w:b/>
          <w:sz w:val="24"/>
        </w:rPr>
        <w:t>NIQ for supply</w:t>
      </w:r>
      <w:r w:rsidR="00BE1DC0">
        <w:rPr>
          <w:rFonts w:eastAsia="Arial"/>
          <w:b/>
          <w:sz w:val="24"/>
        </w:rPr>
        <w:t xml:space="preserve"> of </w:t>
      </w:r>
      <w:r w:rsidR="00E977D4">
        <w:rPr>
          <w:rFonts w:eastAsia="Arial"/>
          <w:b/>
          <w:sz w:val="24"/>
        </w:rPr>
        <w:t xml:space="preserve">Cadaver or </w:t>
      </w:r>
      <w:r w:rsidR="00051184">
        <w:rPr>
          <w:rFonts w:eastAsia="Arial"/>
          <w:b/>
          <w:sz w:val="24"/>
        </w:rPr>
        <w:t>Autopsy Carrier</w:t>
      </w:r>
      <w:r w:rsidR="00C00958">
        <w:rPr>
          <w:rFonts w:eastAsia="Arial"/>
          <w:b/>
          <w:sz w:val="24"/>
        </w:rPr>
        <w:t xml:space="preserve"> (Non-E</w:t>
      </w:r>
      <w:r w:rsidR="003D3496">
        <w:rPr>
          <w:rFonts w:eastAsia="Arial"/>
          <w:b/>
          <w:sz w:val="24"/>
        </w:rPr>
        <w:t>levating</w:t>
      </w:r>
      <w:r w:rsidR="00FF45FA">
        <w:rPr>
          <w:rFonts w:eastAsia="Arial"/>
          <w:b/>
          <w:sz w:val="24"/>
        </w:rPr>
        <w:t>) for</w:t>
      </w:r>
      <w:r w:rsidR="00051184">
        <w:rPr>
          <w:rFonts w:eastAsia="Arial"/>
          <w:b/>
          <w:sz w:val="24"/>
        </w:rPr>
        <w:t xml:space="preserve"> FMT</w:t>
      </w:r>
      <w:r w:rsidR="00D46E6A">
        <w:rPr>
          <w:rFonts w:eastAsia="Arial"/>
          <w:b/>
          <w:sz w:val="24"/>
        </w:rPr>
        <w:t xml:space="preserve"> Department</w:t>
      </w:r>
      <w:r w:rsidR="00E50C64">
        <w:rPr>
          <w:rFonts w:eastAsia="Arial"/>
          <w:b/>
          <w:sz w:val="24"/>
        </w:rPr>
        <w:t xml:space="preserve">, </w:t>
      </w:r>
      <w:r w:rsidR="00E50C64" w:rsidRPr="0005758A">
        <w:rPr>
          <w:rFonts w:eastAsia="Arial"/>
          <w:b/>
          <w:sz w:val="24"/>
        </w:rPr>
        <w:t xml:space="preserve">AIIMS </w:t>
      </w:r>
      <w:r w:rsidR="00E50C64">
        <w:rPr>
          <w:rFonts w:eastAsia="Arial"/>
          <w:b/>
          <w:sz w:val="24"/>
        </w:rPr>
        <w:t>Mangalagiri”.</w:t>
      </w:r>
      <w:r w:rsidR="0014358E">
        <w:rPr>
          <w:rFonts w:eastAsia="Arial"/>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EB3A9E">
        <w:rPr>
          <w:rFonts w:eastAsia="Arial"/>
          <w:b/>
          <w:bCs/>
          <w:color w:val="FF0000"/>
          <w:sz w:val="24"/>
          <w:szCs w:val="24"/>
        </w:rPr>
        <w:t>05</w:t>
      </w:r>
      <w:r w:rsidR="00DD18CA" w:rsidRPr="00041DA5">
        <w:rPr>
          <w:rFonts w:eastAsia="Arial"/>
          <w:b/>
          <w:bCs/>
          <w:color w:val="FF0000"/>
          <w:sz w:val="24"/>
          <w:szCs w:val="24"/>
        </w:rPr>
        <w:t>/</w:t>
      </w:r>
      <w:r w:rsidR="00FC3448">
        <w:rPr>
          <w:rFonts w:eastAsia="Arial"/>
          <w:b/>
          <w:bCs/>
          <w:color w:val="FF0000"/>
          <w:sz w:val="24"/>
          <w:szCs w:val="24"/>
        </w:rPr>
        <w:t xml:space="preserve"> </w:t>
      </w:r>
      <w:r w:rsidR="007733FA">
        <w:rPr>
          <w:rFonts w:eastAsia="Arial"/>
          <w:b/>
          <w:bCs/>
          <w:color w:val="FF0000"/>
          <w:sz w:val="24"/>
          <w:szCs w:val="24"/>
        </w:rPr>
        <w:t>03</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051184">
        <w:rPr>
          <w:rFonts w:eastAsia="Arial"/>
        </w:rPr>
        <w:t>“</w:t>
      </w:r>
      <w:r w:rsidR="00051184">
        <w:rPr>
          <w:rFonts w:eastAsia="Arial"/>
          <w:b/>
          <w:sz w:val="24"/>
        </w:rPr>
        <w:t xml:space="preserve">NIQ for supply of Cadaver or Autopsy Carrier </w:t>
      </w:r>
      <w:r w:rsidR="00C00958">
        <w:rPr>
          <w:rFonts w:eastAsia="Arial"/>
          <w:b/>
          <w:sz w:val="24"/>
        </w:rPr>
        <w:t>(Non-E</w:t>
      </w:r>
      <w:r w:rsidR="003D3496">
        <w:rPr>
          <w:rFonts w:eastAsia="Arial"/>
          <w:b/>
          <w:sz w:val="24"/>
        </w:rPr>
        <w:t xml:space="preserve">levating) </w:t>
      </w:r>
      <w:r w:rsidR="00051184">
        <w:rPr>
          <w:rFonts w:eastAsia="Arial"/>
          <w:b/>
          <w:sz w:val="24"/>
        </w:rPr>
        <w:t>for FMT</w:t>
      </w:r>
      <w:r w:rsidR="001F7723">
        <w:rPr>
          <w:rFonts w:eastAsia="Arial"/>
          <w:b/>
          <w:sz w:val="24"/>
        </w:rPr>
        <w:t xml:space="preserve"> Department</w:t>
      </w:r>
      <w:r w:rsidR="00051184">
        <w:rPr>
          <w:rFonts w:eastAsia="Arial"/>
          <w:b/>
          <w:sz w:val="24"/>
        </w:rPr>
        <w:t xml:space="preserve">, </w:t>
      </w:r>
      <w:r w:rsidR="00051184" w:rsidRPr="0005758A">
        <w:rPr>
          <w:rFonts w:eastAsia="Arial"/>
          <w:b/>
          <w:sz w:val="24"/>
        </w:rPr>
        <w:t xml:space="preserve">AIIMS </w:t>
      </w:r>
      <w:r w:rsidR="00051184">
        <w:rPr>
          <w:rFonts w:eastAsia="Arial"/>
          <w:b/>
          <w:sz w:val="24"/>
        </w:rPr>
        <w:t>Mangalagiri”.</w:t>
      </w:r>
      <w:r w:rsidR="00051184">
        <w:rPr>
          <w:rFonts w:eastAsia="Arial"/>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80B0D" w:rsidRDefault="00280B0D" w:rsidP="00EA63A2">
      <w:pPr>
        <w:jc w:val="center"/>
        <w:rPr>
          <w:rFonts w:hAnsi="Nirmala UI"/>
          <w:sz w:val="24"/>
          <w:szCs w:val="24"/>
        </w:rPr>
      </w:pPr>
    </w:p>
    <w:p w:rsidR="006B1DDE" w:rsidRDefault="006B1DDE" w:rsidP="00EA63A2">
      <w:pPr>
        <w:jc w:val="center"/>
        <w:rPr>
          <w:rFonts w:hAnsi="Nirmala UI"/>
          <w:sz w:val="24"/>
          <w:szCs w:val="24"/>
        </w:rPr>
      </w:pPr>
    </w:p>
    <w:p w:rsidR="00280B0D" w:rsidRPr="00CF3ADB" w:rsidRDefault="00CF3ADB" w:rsidP="00EA63A2">
      <w:pPr>
        <w:jc w:val="center"/>
        <w:rPr>
          <w:rFonts w:hAnsi="Nirmala UI"/>
          <w:b/>
          <w:sz w:val="24"/>
          <w:szCs w:val="24"/>
        </w:rPr>
      </w:pPr>
      <w:r w:rsidRPr="00CF3ADB">
        <w:rPr>
          <w:rFonts w:hAnsi="Nirmala UI"/>
          <w:b/>
          <w:sz w:val="24"/>
          <w:szCs w:val="24"/>
        </w:rPr>
        <w:t>(Submit in</w:t>
      </w:r>
      <w:r w:rsidR="00280B0D" w:rsidRPr="00CF3ADB">
        <w:rPr>
          <w:rFonts w:hAnsi="Nirmala UI"/>
          <w:b/>
          <w:sz w:val="24"/>
          <w:szCs w:val="24"/>
        </w:rPr>
        <w:t xml:space="preserve"> firm letter head</w:t>
      </w:r>
      <w:r w:rsidRPr="00CF3ADB">
        <w:rPr>
          <w:rFonts w:hAnsi="Nirmala UI"/>
          <w:b/>
          <w:sz w:val="24"/>
          <w:szCs w:val="24"/>
        </w:rPr>
        <w:t>)</w:t>
      </w:r>
    </w:p>
    <w:p w:rsidR="00280B0D" w:rsidRDefault="00280B0D" w:rsidP="00EA63A2">
      <w:pPr>
        <w:jc w:val="center"/>
        <w:rPr>
          <w:rFonts w:hAnsi="Nirmala UI"/>
          <w:sz w:val="24"/>
          <w:szCs w:val="24"/>
        </w:rPr>
      </w:pPr>
    </w:p>
    <w:p w:rsidR="00280B0D" w:rsidRDefault="00280B0D" w:rsidP="00EA63A2">
      <w:pPr>
        <w:jc w:val="center"/>
        <w:rPr>
          <w:rFonts w:hAnsi="Nirmala UI"/>
          <w:sz w:val="24"/>
          <w:szCs w:val="24"/>
        </w:rPr>
      </w:pPr>
    </w:p>
    <w:p w:rsidR="00CF3ADB" w:rsidRDefault="00CF3ADB" w:rsidP="00EA63A2">
      <w:pPr>
        <w:jc w:val="center"/>
        <w:rPr>
          <w:rFonts w:hAnsi="Nirmala UI"/>
          <w:sz w:val="24"/>
          <w:szCs w:val="24"/>
        </w:rPr>
      </w:pPr>
    </w:p>
    <w:p w:rsidR="00EA63A2" w:rsidRDefault="0046218F"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rsidP="0024401A">
      <w:pPr>
        <w:pStyle w:val="NoSpacing"/>
        <w:jc w:val="both"/>
      </w:pPr>
    </w:p>
    <w:p w:rsidR="00853AA6" w:rsidRPr="000E0A82" w:rsidRDefault="00853AA6" w:rsidP="001F7723">
      <w:pPr>
        <w:pStyle w:val="NoSpacing"/>
        <w:spacing w:line="276" w:lineRule="auto"/>
        <w:jc w:val="both"/>
        <w:rPr>
          <w:rFonts w:eastAsia="Arial"/>
          <w:sz w:val="24"/>
        </w:rPr>
      </w:pPr>
      <w:r w:rsidRPr="000E0A82">
        <w:rPr>
          <w:rFonts w:eastAsia="Arial"/>
          <w:sz w:val="24"/>
        </w:rPr>
        <w:t xml:space="preserve">          </w:t>
      </w:r>
      <w:r w:rsidR="006E150E">
        <w:rPr>
          <w:rFonts w:eastAsia="Arial"/>
          <w:sz w:val="24"/>
        </w:rPr>
        <w:t xml:space="preserve">  </w:t>
      </w:r>
      <w:r w:rsidRPr="000E0A82">
        <w:rPr>
          <w:rFonts w:eastAsia="Arial"/>
          <w:sz w:val="24"/>
        </w:rPr>
        <w:t>“</w:t>
      </w:r>
      <w:r w:rsidRPr="000E0A82">
        <w:rPr>
          <w:rFonts w:eastAsia="Arial"/>
          <w:b/>
          <w:sz w:val="24"/>
        </w:rPr>
        <w:t>NIQ for supply of Cadaver or Autopsy Carrier</w:t>
      </w:r>
      <w:r w:rsidR="00853EA2">
        <w:rPr>
          <w:rFonts w:eastAsia="Arial"/>
          <w:b/>
          <w:sz w:val="24"/>
        </w:rPr>
        <w:t xml:space="preserve"> (Non-E</w:t>
      </w:r>
      <w:r w:rsidR="000E0A82" w:rsidRPr="000E0A82">
        <w:rPr>
          <w:rFonts w:eastAsia="Arial"/>
          <w:b/>
          <w:sz w:val="24"/>
        </w:rPr>
        <w:t xml:space="preserve">levating) </w:t>
      </w:r>
      <w:r w:rsidRPr="000E0A82">
        <w:rPr>
          <w:rFonts w:eastAsia="Arial"/>
          <w:b/>
          <w:sz w:val="24"/>
        </w:rPr>
        <w:t>for FMT</w:t>
      </w:r>
      <w:r w:rsidR="001F7723">
        <w:rPr>
          <w:rFonts w:eastAsia="Arial"/>
          <w:b/>
          <w:sz w:val="24"/>
        </w:rPr>
        <w:t xml:space="preserve"> Department</w:t>
      </w:r>
      <w:r w:rsidRPr="000E0A82">
        <w:rPr>
          <w:rFonts w:eastAsia="Arial"/>
          <w:b/>
          <w:sz w:val="24"/>
        </w:rPr>
        <w:t xml:space="preserve">, </w:t>
      </w:r>
      <w:r w:rsidR="006E150E">
        <w:rPr>
          <w:rFonts w:eastAsia="Arial"/>
          <w:b/>
          <w:sz w:val="24"/>
        </w:rPr>
        <w:t xml:space="preserve">      </w:t>
      </w:r>
      <w:r w:rsidR="006E150E">
        <w:rPr>
          <w:rFonts w:eastAsia="Arial"/>
          <w:b/>
          <w:sz w:val="24"/>
        </w:rPr>
        <w:tab/>
      </w:r>
      <w:r w:rsidRPr="000E0A82">
        <w:rPr>
          <w:rFonts w:eastAsia="Arial"/>
          <w:b/>
          <w:sz w:val="24"/>
        </w:rPr>
        <w:t xml:space="preserve">AIIMS </w:t>
      </w:r>
      <w:r w:rsidR="001F7723">
        <w:rPr>
          <w:rFonts w:eastAsia="Arial"/>
          <w:b/>
          <w:sz w:val="24"/>
        </w:rPr>
        <w:t xml:space="preserve"> </w:t>
      </w:r>
      <w:r w:rsidRPr="000E0A82">
        <w:rPr>
          <w:rFonts w:eastAsia="Arial"/>
          <w:b/>
          <w:sz w:val="24"/>
        </w:rPr>
        <w:t>Mangalagiri”.</w:t>
      </w:r>
      <w:r w:rsidRPr="000E0A82">
        <w:rPr>
          <w:rFonts w:eastAsia="Arial"/>
          <w:sz w:val="24"/>
        </w:rPr>
        <w:t xml:space="preserve"> </w:t>
      </w:r>
    </w:p>
    <w:p w:rsidR="000E0A82" w:rsidRDefault="000E0A82" w:rsidP="0024401A">
      <w:pPr>
        <w:pStyle w:val="NoSpacing"/>
        <w:jc w:val="both"/>
        <w:rPr>
          <w:rFonts w:eastAsia="Arial"/>
        </w:rPr>
      </w:pPr>
    </w:p>
    <w:p w:rsidR="009B1CDF" w:rsidRPr="00FA4A1A" w:rsidRDefault="001F471D" w:rsidP="0024401A">
      <w:pPr>
        <w:spacing w:after="240" w:line="276" w:lineRule="auto"/>
        <w:jc w:val="both"/>
        <w:rPr>
          <w:szCs w:val="20"/>
        </w:rPr>
      </w:pPr>
      <w:r>
        <w:rPr>
          <w:szCs w:val="20"/>
        </w:rPr>
        <w:t xml:space="preserve"> </w:t>
      </w:r>
      <w:r w:rsidR="008D1A38">
        <w:rPr>
          <w:szCs w:val="20"/>
        </w:rPr>
        <w:t xml:space="preserve">  </w:t>
      </w:r>
      <w:r>
        <w:rPr>
          <w:szCs w:val="20"/>
        </w:rPr>
        <w:t xml:space="preserve">  </w:t>
      </w:r>
      <w:r w:rsidR="000E0A82">
        <w:rPr>
          <w:szCs w:val="20"/>
        </w:rPr>
        <w:t xml:space="preserve">  </w:t>
      </w:r>
      <w:r>
        <w:rPr>
          <w:szCs w:val="20"/>
        </w:rPr>
        <w:t xml:space="preserve"> </w:t>
      </w:r>
      <w:r w:rsidR="006E150E">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853AA6">
        <w:rPr>
          <w:rFonts w:eastAsia="Arial"/>
          <w:b/>
          <w:bCs/>
          <w:sz w:val="24"/>
          <w:szCs w:val="24"/>
        </w:rPr>
        <w:t>FMT</w:t>
      </w:r>
      <w:r w:rsidR="001F7723">
        <w:rPr>
          <w:rFonts w:eastAsia="Arial"/>
          <w:b/>
          <w:bCs/>
          <w:sz w:val="24"/>
          <w:szCs w:val="24"/>
        </w:rPr>
        <w:t xml:space="preserve"> Department</w:t>
      </w:r>
      <w:r w:rsidR="0046793B">
        <w:rPr>
          <w:rFonts w:eastAsia="Arial"/>
          <w:b/>
          <w:bCs/>
          <w:sz w:val="24"/>
          <w:szCs w:val="24"/>
        </w:rPr>
        <w:t xml:space="preserve"> </w:t>
      </w:r>
      <w:r w:rsidR="005D56E5">
        <w:rPr>
          <w:rFonts w:eastAsia="Arial"/>
          <w:b/>
          <w:bCs/>
          <w:sz w:val="24"/>
          <w:szCs w:val="24"/>
        </w:rPr>
        <w:t>/</w:t>
      </w:r>
      <w:r w:rsidR="00853AA6">
        <w:rPr>
          <w:rFonts w:eastAsia="Arial"/>
          <w:b/>
          <w:bCs/>
          <w:sz w:val="24"/>
          <w:szCs w:val="24"/>
        </w:rPr>
        <w:t xml:space="preserve">Cadaver or Autopsy </w:t>
      </w:r>
      <w:r w:rsidR="001F7723">
        <w:rPr>
          <w:rFonts w:eastAsia="Arial"/>
          <w:b/>
          <w:bCs/>
          <w:sz w:val="24"/>
          <w:szCs w:val="24"/>
        </w:rPr>
        <w:t xml:space="preserve">   </w:t>
      </w:r>
      <w:r w:rsidR="006E150E">
        <w:rPr>
          <w:rFonts w:eastAsia="Arial"/>
          <w:b/>
          <w:bCs/>
          <w:sz w:val="24"/>
          <w:szCs w:val="24"/>
        </w:rPr>
        <w:t xml:space="preserve">   </w:t>
      </w:r>
      <w:r w:rsidR="006E150E">
        <w:rPr>
          <w:rFonts w:eastAsia="Arial"/>
          <w:b/>
          <w:bCs/>
          <w:sz w:val="24"/>
          <w:szCs w:val="24"/>
        </w:rPr>
        <w:tab/>
      </w:r>
      <w:r w:rsidR="00853AA6">
        <w:rPr>
          <w:rFonts w:eastAsia="Arial"/>
          <w:b/>
          <w:bCs/>
          <w:sz w:val="24"/>
          <w:szCs w:val="24"/>
        </w:rPr>
        <w:t>Carrier</w:t>
      </w:r>
      <w:r w:rsidR="000E0A82">
        <w:rPr>
          <w:rFonts w:eastAsia="Arial"/>
          <w:b/>
          <w:bCs/>
          <w:sz w:val="24"/>
          <w:szCs w:val="24"/>
        </w:rPr>
        <w:t xml:space="preserve"> </w:t>
      </w:r>
      <w:r w:rsidR="00853EA2">
        <w:rPr>
          <w:rFonts w:eastAsia="Arial"/>
          <w:b/>
          <w:sz w:val="24"/>
        </w:rPr>
        <w:t>(Non-E</w:t>
      </w:r>
      <w:r w:rsidR="000E0A82">
        <w:rPr>
          <w:rFonts w:eastAsia="Arial"/>
          <w:b/>
          <w:sz w:val="24"/>
        </w:rPr>
        <w:t xml:space="preserve">levating) </w:t>
      </w:r>
      <w:r w:rsidR="002E47A4">
        <w:rPr>
          <w:rFonts w:eastAsia="Arial"/>
          <w:b/>
          <w:bCs/>
          <w:sz w:val="24"/>
          <w:szCs w:val="24"/>
        </w:rPr>
        <w:t>/</w:t>
      </w:r>
      <w:r w:rsidR="00853AA6">
        <w:rPr>
          <w:rFonts w:eastAsia="Arial"/>
          <w:b/>
          <w:bCs/>
          <w:sz w:val="24"/>
          <w:szCs w:val="24"/>
        </w:rPr>
        <w:t>32</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A20C20">
        <w:rPr>
          <w:rFonts w:eastAsia="Calibri"/>
          <w:b/>
          <w:bCs/>
          <w:sz w:val="24"/>
          <w:szCs w:val="24"/>
        </w:rPr>
        <w:t>Dated: …../…../2021</w:t>
      </w:r>
    </w:p>
    <w:p w:rsidR="00F21886" w:rsidRPr="005952F5" w:rsidRDefault="00F21886" w:rsidP="00C9316E">
      <w:pPr>
        <w:jc w:val="center"/>
        <w:rPr>
          <w:sz w:val="24"/>
          <w:szCs w:val="24"/>
        </w:rPr>
      </w:pPr>
    </w:p>
    <w:tbl>
      <w:tblPr>
        <w:tblW w:w="103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4"/>
        <w:gridCol w:w="2244"/>
        <w:gridCol w:w="1031"/>
        <w:gridCol w:w="1106"/>
        <w:gridCol w:w="826"/>
        <w:gridCol w:w="1063"/>
        <w:gridCol w:w="761"/>
        <w:gridCol w:w="1167"/>
        <w:gridCol w:w="1758"/>
      </w:tblGrid>
      <w:tr w:rsidR="004640B5" w:rsidRPr="005952F5" w:rsidTr="00F01797">
        <w:trPr>
          <w:trHeight w:val="289"/>
        </w:trPr>
        <w:tc>
          <w:tcPr>
            <w:tcW w:w="434" w:type="dxa"/>
            <w:vAlign w:val="center"/>
          </w:tcPr>
          <w:p w:rsidR="004640B5" w:rsidRPr="005952F5" w:rsidRDefault="004640B5" w:rsidP="00B6436F">
            <w:pPr>
              <w:jc w:val="center"/>
              <w:rPr>
                <w:sz w:val="24"/>
                <w:szCs w:val="24"/>
              </w:rPr>
            </w:pPr>
            <w:r w:rsidRPr="005952F5">
              <w:rPr>
                <w:rFonts w:eastAsia="Calibri"/>
                <w:b/>
                <w:bCs/>
                <w:sz w:val="24"/>
                <w:szCs w:val="24"/>
              </w:rPr>
              <w:t>S.</w:t>
            </w:r>
          </w:p>
          <w:p w:rsidR="004640B5" w:rsidRPr="005952F5" w:rsidRDefault="004640B5" w:rsidP="00B6436F">
            <w:pPr>
              <w:spacing w:line="243" w:lineRule="exact"/>
              <w:jc w:val="center"/>
              <w:rPr>
                <w:sz w:val="24"/>
                <w:szCs w:val="24"/>
              </w:rPr>
            </w:pPr>
            <w:r w:rsidRPr="005952F5">
              <w:rPr>
                <w:rFonts w:eastAsia="Calibri"/>
                <w:b/>
                <w:bCs/>
                <w:w w:val="95"/>
                <w:sz w:val="24"/>
                <w:szCs w:val="24"/>
              </w:rPr>
              <w:t>No.</w:t>
            </w:r>
          </w:p>
        </w:tc>
        <w:tc>
          <w:tcPr>
            <w:tcW w:w="2244" w:type="dxa"/>
            <w:vAlign w:val="center"/>
          </w:tcPr>
          <w:p w:rsidR="004640B5" w:rsidRPr="005952F5" w:rsidRDefault="004640B5" w:rsidP="00B6436F">
            <w:pPr>
              <w:spacing w:line="227" w:lineRule="exact"/>
              <w:jc w:val="center"/>
              <w:rPr>
                <w:sz w:val="24"/>
                <w:szCs w:val="24"/>
              </w:rPr>
            </w:pPr>
            <w:r w:rsidRPr="005952F5">
              <w:rPr>
                <w:rFonts w:eastAsia="Calibri"/>
                <w:b/>
                <w:bCs/>
                <w:sz w:val="24"/>
                <w:szCs w:val="24"/>
              </w:rPr>
              <w:t>Description of Item</w:t>
            </w:r>
          </w:p>
          <w:p w:rsidR="004640B5" w:rsidRPr="005952F5" w:rsidRDefault="004640B5" w:rsidP="00B6436F">
            <w:pPr>
              <w:jc w:val="center"/>
              <w:rPr>
                <w:sz w:val="24"/>
                <w:szCs w:val="24"/>
              </w:rPr>
            </w:pPr>
            <w:r w:rsidRPr="005952F5">
              <w:rPr>
                <w:rFonts w:eastAsia="Calibri"/>
                <w:b/>
                <w:bCs/>
                <w:sz w:val="24"/>
                <w:szCs w:val="24"/>
              </w:rPr>
              <w:t>with its required</w:t>
            </w:r>
          </w:p>
          <w:p w:rsidR="004640B5" w:rsidRPr="005952F5" w:rsidRDefault="004640B5" w:rsidP="00B6436F">
            <w:pPr>
              <w:spacing w:line="243" w:lineRule="exact"/>
              <w:jc w:val="center"/>
              <w:rPr>
                <w:sz w:val="24"/>
                <w:szCs w:val="24"/>
              </w:rPr>
            </w:pPr>
            <w:r w:rsidRPr="005952F5">
              <w:rPr>
                <w:rFonts w:eastAsia="Calibri"/>
                <w:b/>
                <w:bCs/>
                <w:sz w:val="24"/>
                <w:szCs w:val="24"/>
              </w:rPr>
              <w:t>Technical</w:t>
            </w:r>
          </w:p>
          <w:p w:rsidR="004640B5" w:rsidRPr="005952F5" w:rsidRDefault="004640B5" w:rsidP="00B6436F">
            <w:pPr>
              <w:jc w:val="center"/>
              <w:rPr>
                <w:sz w:val="24"/>
                <w:szCs w:val="24"/>
              </w:rPr>
            </w:pPr>
            <w:r w:rsidRPr="005952F5">
              <w:rPr>
                <w:rFonts w:eastAsia="Calibri"/>
                <w:b/>
                <w:bCs/>
                <w:w w:val="99"/>
                <w:sz w:val="24"/>
                <w:szCs w:val="24"/>
              </w:rPr>
              <w:t>Specification</w:t>
            </w:r>
          </w:p>
        </w:tc>
        <w:tc>
          <w:tcPr>
            <w:tcW w:w="1031" w:type="dxa"/>
            <w:vAlign w:val="center"/>
          </w:tcPr>
          <w:p w:rsidR="004640B5" w:rsidRPr="005952F5" w:rsidRDefault="004640B5" w:rsidP="00B6436F">
            <w:pPr>
              <w:jc w:val="center"/>
              <w:rPr>
                <w:sz w:val="24"/>
                <w:szCs w:val="24"/>
              </w:rPr>
            </w:pPr>
            <w:r w:rsidRPr="005952F5">
              <w:rPr>
                <w:rFonts w:eastAsia="Calibri"/>
                <w:b/>
                <w:bCs/>
                <w:sz w:val="24"/>
                <w:szCs w:val="24"/>
              </w:rPr>
              <w:t>Required</w:t>
            </w:r>
          </w:p>
          <w:p w:rsidR="004640B5" w:rsidRPr="005952F5" w:rsidRDefault="004640B5" w:rsidP="00B6436F">
            <w:pPr>
              <w:spacing w:line="243" w:lineRule="exact"/>
              <w:jc w:val="center"/>
              <w:rPr>
                <w:sz w:val="24"/>
                <w:szCs w:val="24"/>
              </w:rPr>
            </w:pPr>
            <w:r w:rsidRPr="005952F5">
              <w:rPr>
                <w:rFonts w:eastAsia="Calibri"/>
                <w:b/>
                <w:bCs/>
                <w:w w:val="98"/>
                <w:sz w:val="24"/>
                <w:szCs w:val="24"/>
              </w:rPr>
              <w:t>Quantity</w:t>
            </w:r>
          </w:p>
        </w:tc>
        <w:tc>
          <w:tcPr>
            <w:tcW w:w="1106" w:type="dxa"/>
            <w:vAlign w:val="center"/>
          </w:tcPr>
          <w:p w:rsidR="004640B5" w:rsidRPr="00E44176" w:rsidRDefault="004640B5" w:rsidP="00B6436F">
            <w:pPr>
              <w:spacing w:line="227" w:lineRule="exact"/>
              <w:jc w:val="center"/>
              <w:rPr>
                <w:b/>
                <w:sz w:val="24"/>
                <w:szCs w:val="24"/>
              </w:rPr>
            </w:pPr>
            <w:r>
              <w:rPr>
                <w:b/>
                <w:sz w:val="24"/>
                <w:szCs w:val="24"/>
              </w:rPr>
              <w:t>Brand/Cat No./HSN Code</w:t>
            </w:r>
          </w:p>
        </w:tc>
        <w:tc>
          <w:tcPr>
            <w:tcW w:w="826" w:type="dxa"/>
            <w:vAlign w:val="center"/>
          </w:tcPr>
          <w:p w:rsidR="004640B5" w:rsidRDefault="004640B5" w:rsidP="00B6436F">
            <w:pPr>
              <w:jc w:val="center"/>
              <w:rPr>
                <w:rFonts w:eastAsia="Calibri"/>
                <w:b/>
                <w:bCs/>
                <w:sz w:val="24"/>
                <w:szCs w:val="24"/>
              </w:rPr>
            </w:pPr>
            <w:r>
              <w:rPr>
                <w:rFonts w:eastAsia="Calibri"/>
                <w:b/>
                <w:bCs/>
                <w:sz w:val="24"/>
                <w:szCs w:val="24"/>
              </w:rPr>
              <w:t>Unit</w:t>
            </w:r>
          </w:p>
        </w:tc>
        <w:tc>
          <w:tcPr>
            <w:tcW w:w="1063" w:type="dxa"/>
            <w:vAlign w:val="center"/>
          </w:tcPr>
          <w:p w:rsidR="004640B5" w:rsidRDefault="004640B5" w:rsidP="00B6436F">
            <w:pPr>
              <w:jc w:val="center"/>
              <w:rPr>
                <w:rFonts w:eastAsia="Calibri"/>
                <w:b/>
                <w:bCs/>
                <w:sz w:val="24"/>
                <w:szCs w:val="24"/>
              </w:rPr>
            </w:pPr>
            <w:r>
              <w:rPr>
                <w:rFonts w:eastAsia="Calibri"/>
                <w:b/>
                <w:bCs/>
                <w:sz w:val="24"/>
                <w:szCs w:val="24"/>
              </w:rPr>
              <w:t>Price per unit in Rs.</w:t>
            </w:r>
          </w:p>
        </w:tc>
        <w:tc>
          <w:tcPr>
            <w:tcW w:w="761" w:type="dxa"/>
            <w:vAlign w:val="center"/>
          </w:tcPr>
          <w:p w:rsidR="004640B5" w:rsidRDefault="004640B5" w:rsidP="00B6436F">
            <w:pPr>
              <w:jc w:val="center"/>
              <w:rPr>
                <w:rFonts w:eastAsia="Calibri"/>
                <w:b/>
                <w:bCs/>
                <w:sz w:val="24"/>
                <w:szCs w:val="24"/>
              </w:rPr>
            </w:pPr>
          </w:p>
          <w:p w:rsidR="004640B5" w:rsidRPr="005952F5" w:rsidRDefault="004640B5" w:rsidP="00B6436F">
            <w:pPr>
              <w:jc w:val="center"/>
              <w:rPr>
                <w:rFonts w:eastAsia="Calibri"/>
                <w:b/>
                <w:bCs/>
                <w:sz w:val="24"/>
                <w:szCs w:val="24"/>
              </w:rPr>
            </w:pPr>
            <w:r>
              <w:rPr>
                <w:rFonts w:eastAsia="Calibri"/>
                <w:b/>
                <w:bCs/>
                <w:sz w:val="24"/>
                <w:szCs w:val="24"/>
              </w:rPr>
              <w:t>GST%</w:t>
            </w:r>
          </w:p>
        </w:tc>
        <w:tc>
          <w:tcPr>
            <w:tcW w:w="1167" w:type="dxa"/>
            <w:vAlign w:val="center"/>
          </w:tcPr>
          <w:p w:rsidR="004640B5" w:rsidRPr="005952F5" w:rsidRDefault="004640B5" w:rsidP="00B6436F">
            <w:pPr>
              <w:jc w:val="center"/>
              <w:rPr>
                <w:sz w:val="24"/>
                <w:szCs w:val="24"/>
              </w:rPr>
            </w:pPr>
            <w:r>
              <w:rPr>
                <w:rFonts w:eastAsia="Calibri"/>
                <w:b/>
                <w:bCs/>
                <w:w w:val="98"/>
                <w:sz w:val="24"/>
                <w:szCs w:val="24"/>
              </w:rPr>
              <w:t xml:space="preserve">Unit </w:t>
            </w:r>
            <w:r w:rsidR="003D0062">
              <w:rPr>
                <w:rFonts w:eastAsia="Calibri"/>
                <w:b/>
                <w:bCs/>
                <w:w w:val="98"/>
                <w:sz w:val="24"/>
                <w:szCs w:val="24"/>
              </w:rPr>
              <w:t xml:space="preserve">Rate Including GST </w:t>
            </w:r>
            <w:r>
              <w:rPr>
                <w:rFonts w:eastAsia="Calibri"/>
                <w:b/>
                <w:bCs/>
                <w:w w:val="98"/>
                <w:sz w:val="24"/>
                <w:szCs w:val="24"/>
              </w:rPr>
              <w:t>in Rs.</w:t>
            </w:r>
          </w:p>
        </w:tc>
        <w:tc>
          <w:tcPr>
            <w:tcW w:w="1758" w:type="dxa"/>
            <w:vAlign w:val="center"/>
          </w:tcPr>
          <w:p w:rsidR="004640B5" w:rsidRPr="005952F5" w:rsidRDefault="004640B5"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4640B5" w:rsidRPr="005952F5" w:rsidRDefault="004640B5" w:rsidP="00B6436F">
            <w:pPr>
              <w:spacing w:line="243" w:lineRule="exact"/>
              <w:jc w:val="center"/>
              <w:rPr>
                <w:sz w:val="24"/>
                <w:szCs w:val="24"/>
              </w:rPr>
            </w:pPr>
            <w:r w:rsidRPr="005952F5">
              <w:rPr>
                <w:rFonts w:eastAsia="Calibri"/>
                <w:b/>
                <w:bCs/>
                <w:w w:val="97"/>
                <w:sz w:val="24"/>
                <w:szCs w:val="24"/>
              </w:rPr>
              <w:t>(In ₹)</w:t>
            </w:r>
          </w:p>
        </w:tc>
      </w:tr>
      <w:tr w:rsidR="004640B5" w:rsidRPr="005952F5" w:rsidTr="00F01797">
        <w:trPr>
          <w:trHeight w:val="44"/>
        </w:trPr>
        <w:tc>
          <w:tcPr>
            <w:tcW w:w="434" w:type="dxa"/>
            <w:vAlign w:val="center"/>
          </w:tcPr>
          <w:p w:rsidR="004640B5" w:rsidRPr="00262346" w:rsidRDefault="004640B5" w:rsidP="00B6436F">
            <w:pPr>
              <w:spacing w:line="230" w:lineRule="exact"/>
              <w:jc w:val="center"/>
              <w:rPr>
                <w:b/>
                <w:sz w:val="24"/>
                <w:szCs w:val="24"/>
              </w:rPr>
            </w:pPr>
            <w:r w:rsidRPr="00262346">
              <w:rPr>
                <w:rFonts w:eastAsia="Calibri"/>
                <w:b/>
                <w:bCs/>
                <w:i/>
                <w:iCs/>
                <w:w w:val="98"/>
                <w:sz w:val="24"/>
                <w:szCs w:val="24"/>
              </w:rPr>
              <w:t>1</w:t>
            </w:r>
          </w:p>
        </w:tc>
        <w:tc>
          <w:tcPr>
            <w:tcW w:w="2244" w:type="dxa"/>
            <w:vAlign w:val="center"/>
          </w:tcPr>
          <w:p w:rsidR="004640B5" w:rsidRPr="00262346" w:rsidRDefault="004640B5" w:rsidP="00B6436F">
            <w:pPr>
              <w:spacing w:line="230" w:lineRule="exact"/>
              <w:jc w:val="center"/>
              <w:rPr>
                <w:b/>
                <w:sz w:val="24"/>
                <w:szCs w:val="24"/>
              </w:rPr>
            </w:pPr>
            <w:r w:rsidRPr="00262346">
              <w:rPr>
                <w:rFonts w:eastAsia="Calibri"/>
                <w:b/>
                <w:bCs/>
                <w:i/>
                <w:iCs/>
                <w:w w:val="98"/>
                <w:sz w:val="24"/>
                <w:szCs w:val="24"/>
              </w:rPr>
              <w:t>2</w:t>
            </w:r>
          </w:p>
        </w:tc>
        <w:tc>
          <w:tcPr>
            <w:tcW w:w="1031" w:type="dxa"/>
            <w:vAlign w:val="center"/>
          </w:tcPr>
          <w:p w:rsidR="004640B5" w:rsidRPr="00262346" w:rsidRDefault="004640B5" w:rsidP="00B6436F">
            <w:pPr>
              <w:spacing w:line="230" w:lineRule="exact"/>
              <w:jc w:val="center"/>
              <w:rPr>
                <w:b/>
                <w:sz w:val="24"/>
                <w:szCs w:val="24"/>
              </w:rPr>
            </w:pPr>
            <w:r w:rsidRPr="00262346">
              <w:rPr>
                <w:rFonts w:eastAsia="Calibri"/>
                <w:b/>
                <w:bCs/>
                <w:i/>
                <w:iCs/>
                <w:w w:val="98"/>
                <w:sz w:val="24"/>
                <w:szCs w:val="24"/>
              </w:rPr>
              <w:t>3</w:t>
            </w:r>
          </w:p>
        </w:tc>
        <w:tc>
          <w:tcPr>
            <w:tcW w:w="1106" w:type="dxa"/>
            <w:vAlign w:val="center"/>
          </w:tcPr>
          <w:p w:rsidR="004640B5" w:rsidRPr="00262346" w:rsidRDefault="004640B5" w:rsidP="00B6436F">
            <w:pPr>
              <w:spacing w:line="230" w:lineRule="exact"/>
              <w:jc w:val="center"/>
              <w:rPr>
                <w:b/>
                <w:sz w:val="24"/>
                <w:szCs w:val="24"/>
              </w:rPr>
            </w:pPr>
            <w:r w:rsidRPr="00262346">
              <w:rPr>
                <w:rFonts w:eastAsia="Calibri"/>
                <w:b/>
                <w:bCs/>
                <w:i/>
                <w:iCs/>
                <w:w w:val="98"/>
                <w:sz w:val="24"/>
                <w:szCs w:val="24"/>
              </w:rPr>
              <w:t>4</w:t>
            </w:r>
          </w:p>
        </w:tc>
        <w:tc>
          <w:tcPr>
            <w:tcW w:w="826" w:type="dxa"/>
            <w:vAlign w:val="center"/>
          </w:tcPr>
          <w:p w:rsidR="004640B5" w:rsidRPr="00262346" w:rsidRDefault="004640B5"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1063" w:type="dxa"/>
            <w:vAlign w:val="center"/>
          </w:tcPr>
          <w:p w:rsidR="004640B5" w:rsidRPr="00262346" w:rsidRDefault="004640B5"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61" w:type="dxa"/>
            <w:vAlign w:val="center"/>
          </w:tcPr>
          <w:p w:rsidR="004640B5" w:rsidRPr="00262346" w:rsidRDefault="004640B5"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67" w:type="dxa"/>
            <w:vAlign w:val="center"/>
          </w:tcPr>
          <w:p w:rsidR="004640B5" w:rsidRPr="005952F5" w:rsidRDefault="004640B5" w:rsidP="00B6436F">
            <w:pPr>
              <w:spacing w:line="230" w:lineRule="exact"/>
              <w:jc w:val="center"/>
              <w:rPr>
                <w:sz w:val="24"/>
                <w:szCs w:val="24"/>
              </w:rPr>
            </w:pPr>
            <w:r>
              <w:rPr>
                <w:rFonts w:eastAsia="Calibri"/>
                <w:b/>
                <w:bCs/>
                <w:i/>
                <w:iCs/>
                <w:sz w:val="24"/>
                <w:szCs w:val="24"/>
              </w:rPr>
              <w:t>8=(6+7)</w:t>
            </w:r>
          </w:p>
        </w:tc>
        <w:tc>
          <w:tcPr>
            <w:tcW w:w="1758" w:type="dxa"/>
            <w:vAlign w:val="center"/>
          </w:tcPr>
          <w:p w:rsidR="004640B5" w:rsidRPr="005952F5" w:rsidRDefault="004640B5" w:rsidP="00B6436F">
            <w:pPr>
              <w:spacing w:line="230" w:lineRule="exact"/>
              <w:jc w:val="center"/>
              <w:rPr>
                <w:sz w:val="24"/>
                <w:szCs w:val="24"/>
              </w:rPr>
            </w:pPr>
            <w:r>
              <w:rPr>
                <w:rFonts w:eastAsia="Calibri"/>
                <w:b/>
                <w:bCs/>
                <w:i/>
                <w:iCs/>
                <w:w w:val="98"/>
                <w:sz w:val="24"/>
                <w:szCs w:val="24"/>
              </w:rPr>
              <w:t>9=(3*8)</w:t>
            </w:r>
          </w:p>
        </w:tc>
      </w:tr>
      <w:tr w:rsidR="004640B5" w:rsidRPr="005952F5" w:rsidTr="00F01797">
        <w:trPr>
          <w:trHeight w:val="431"/>
        </w:trPr>
        <w:tc>
          <w:tcPr>
            <w:tcW w:w="434" w:type="dxa"/>
            <w:vAlign w:val="center"/>
          </w:tcPr>
          <w:p w:rsidR="004640B5" w:rsidRPr="00F21886" w:rsidRDefault="004640B5" w:rsidP="00B6436F">
            <w:pPr>
              <w:spacing w:line="230" w:lineRule="exact"/>
              <w:jc w:val="center"/>
              <w:rPr>
                <w:rFonts w:eastAsia="Calibri"/>
                <w:bCs/>
                <w:iCs/>
                <w:w w:val="98"/>
                <w:sz w:val="24"/>
                <w:szCs w:val="24"/>
              </w:rPr>
            </w:pPr>
            <w:r>
              <w:rPr>
                <w:rFonts w:eastAsia="Calibri"/>
                <w:bCs/>
                <w:iCs/>
                <w:w w:val="98"/>
                <w:sz w:val="24"/>
                <w:szCs w:val="24"/>
              </w:rPr>
              <w:t>1</w:t>
            </w:r>
          </w:p>
        </w:tc>
        <w:tc>
          <w:tcPr>
            <w:tcW w:w="2244" w:type="dxa"/>
            <w:vAlign w:val="center"/>
          </w:tcPr>
          <w:p w:rsidR="007C612B" w:rsidRDefault="004640B5" w:rsidP="008D56AE">
            <w:pPr>
              <w:jc w:val="center"/>
              <w:rPr>
                <w:rFonts w:eastAsia="Arial"/>
                <w:b/>
                <w:bCs/>
                <w:sz w:val="28"/>
                <w:szCs w:val="24"/>
              </w:rPr>
            </w:pPr>
            <w:r>
              <w:rPr>
                <w:rFonts w:eastAsia="Arial"/>
                <w:b/>
                <w:bCs/>
                <w:sz w:val="28"/>
                <w:szCs w:val="24"/>
              </w:rPr>
              <w:t>Cadaver or Autopsy Carrier</w:t>
            </w:r>
          </w:p>
          <w:p w:rsidR="007C612B" w:rsidRDefault="007C612B" w:rsidP="008D56AE">
            <w:pPr>
              <w:jc w:val="center"/>
              <w:rPr>
                <w:rFonts w:eastAsia="Arial"/>
                <w:b/>
                <w:bCs/>
                <w:sz w:val="28"/>
                <w:szCs w:val="24"/>
              </w:rPr>
            </w:pPr>
            <w:r>
              <w:rPr>
                <w:rFonts w:eastAsia="Arial"/>
                <w:b/>
                <w:bCs/>
                <w:sz w:val="28"/>
                <w:szCs w:val="24"/>
              </w:rPr>
              <w:t>(Non-Elevating)</w:t>
            </w:r>
            <w:r w:rsidR="004640B5">
              <w:rPr>
                <w:rFonts w:eastAsia="Arial"/>
                <w:b/>
                <w:bCs/>
                <w:sz w:val="28"/>
                <w:szCs w:val="24"/>
              </w:rPr>
              <w:t xml:space="preserve"> </w:t>
            </w:r>
          </w:p>
          <w:p w:rsidR="004640B5" w:rsidRPr="004D1820" w:rsidRDefault="004640B5" w:rsidP="008D56AE">
            <w:pPr>
              <w:jc w:val="center"/>
              <w:rPr>
                <w:rFonts w:eastAsia="Arial"/>
                <w:bCs/>
                <w:sz w:val="24"/>
                <w:szCs w:val="24"/>
              </w:rPr>
            </w:pPr>
            <w:r w:rsidRPr="00D92720">
              <w:rPr>
                <w:rFonts w:eastAsia="Arial"/>
                <w:b/>
                <w:bCs/>
                <w:sz w:val="20"/>
                <w:szCs w:val="24"/>
              </w:rPr>
              <w:t>(</w:t>
            </w:r>
            <w:r>
              <w:rPr>
                <w:rFonts w:eastAsia="Arial"/>
                <w:b/>
                <w:bCs/>
                <w:sz w:val="20"/>
                <w:szCs w:val="24"/>
              </w:rPr>
              <w:t>Specifications are</w:t>
            </w:r>
            <w:r w:rsidRPr="00D92720">
              <w:rPr>
                <w:rFonts w:eastAsia="Arial"/>
                <w:b/>
                <w:bCs/>
                <w:sz w:val="20"/>
                <w:szCs w:val="24"/>
              </w:rPr>
              <w:t xml:space="preserve"> mentioned in the page no.1)</w:t>
            </w:r>
          </w:p>
        </w:tc>
        <w:tc>
          <w:tcPr>
            <w:tcW w:w="1031" w:type="dxa"/>
            <w:vAlign w:val="center"/>
          </w:tcPr>
          <w:p w:rsidR="004640B5" w:rsidRPr="00DA508C" w:rsidRDefault="004640B5" w:rsidP="00B6436F">
            <w:pPr>
              <w:jc w:val="center"/>
              <w:rPr>
                <w:rFonts w:eastAsia="Arial"/>
                <w:bCs/>
                <w:sz w:val="24"/>
                <w:szCs w:val="24"/>
              </w:rPr>
            </w:pPr>
            <w:r>
              <w:rPr>
                <w:rFonts w:eastAsia="Arial"/>
                <w:bCs/>
                <w:sz w:val="24"/>
                <w:szCs w:val="24"/>
              </w:rPr>
              <w:t>3 No.</w:t>
            </w:r>
          </w:p>
        </w:tc>
        <w:tc>
          <w:tcPr>
            <w:tcW w:w="1106" w:type="dxa"/>
            <w:vAlign w:val="center"/>
          </w:tcPr>
          <w:p w:rsidR="004640B5" w:rsidRPr="005952F5" w:rsidRDefault="004640B5" w:rsidP="00B6436F">
            <w:pPr>
              <w:spacing w:line="230" w:lineRule="exact"/>
              <w:jc w:val="center"/>
              <w:rPr>
                <w:rFonts w:eastAsia="Calibri"/>
                <w:b/>
                <w:bCs/>
                <w:i/>
                <w:iCs/>
                <w:w w:val="98"/>
                <w:sz w:val="24"/>
                <w:szCs w:val="24"/>
              </w:rPr>
            </w:pPr>
          </w:p>
        </w:tc>
        <w:tc>
          <w:tcPr>
            <w:tcW w:w="826" w:type="dxa"/>
            <w:vAlign w:val="center"/>
          </w:tcPr>
          <w:p w:rsidR="004640B5" w:rsidRPr="005E4D7D" w:rsidRDefault="004640B5" w:rsidP="00F01797">
            <w:pPr>
              <w:pStyle w:val="NoSpacing"/>
              <w:rPr>
                <w:rFonts w:eastAsia="Calibri"/>
              </w:rPr>
            </w:pPr>
            <w:r>
              <w:rPr>
                <w:rFonts w:eastAsia="Calibri"/>
              </w:rPr>
              <w:t xml:space="preserve"> </w:t>
            </w:r>
            <w:r w:rsidR="00F01797">
              <w:rPr>
                <w:rFonts w:eastAsia="Calibri"/>
              </w:rPr>
              <w:t xml:space="preserve">  </w:t>
            </w:r>
            <w:r>
              <w:rPr>
                <w:rFonts w:eastAsia="Calibri"/>
              </w:rPr>
              <w:t xml:space="preserve">1 </w:t>
            </w:r>
            <w:r w:rsidRPr="005E4D7D">
              <w:rPr>
                <w:rFonts w:eastAsia="Calibri"/>
              </w:rPr>
              <w:t>No.</w:t>
            </w:r>
          </w:p>
        </w:tc>
        <w:tc>
          <w:tcPr>
            <w:tcW w:w="1063" w:type="dxa"/>
            <w:vAlign w:val="center"/>
          </w:tcPr>
          <w:p w:rsidR="004640B5" w:rsidRDefault="004640B5" w:rsidP="00B6436F">
            <w:pPr>
              <w:spacing w:line="230" w:lineRule="exact"/>
              <w:ind w:right="240"/>
              <w:jc w:val="center"/>
              <w:rPr>
                <w:rFonts w:ascii="Arial" w:eastAsia="Calibri" w:hAnsi="Arial" w:cs="Arial"/>
                <w:b/>
                <w:bCs/>
                <w:i/>
                <w:iCs/>
                <w:color w:val="BFBFBF" w:themeColor="background1" w:themeShade="BF"/>
                <w:sz w:val="24"/>
                <w:szCs w:val="24"/>
              </w:rPr>
            </w:pPr>
          </w:p>
          <w:p w:rsidR="004640B5" w:rsidRDefault="004640B5" w:rsidP="00B6436F">
            <w:pPr>
              <w:spacing w:line="230" w:lineRule="exact"/>
              <w:ind w:right="240"/>
              <w:jc w:val="center"/>
              <w:rPr>
                <w:rFonts w:ascii="Arial" w:eastAsia="Calibri" w:hAnsi="Arial" w:cs="Arial"/>
                <w:b/>
                <w:bCs/>
                <w:i/>
                <w:iCs/>
                <w:color w:val="BFBFBF" w:themeColor="background1" w:themeShade="BF"/>
                <w:sz w:val="24"/>
                <w:szCs w:val="24"/>
              </w:rPr>
            </w:pPr>
          </w:p>
          <w:p w:rsidR="004640B5" w:rsidRDefault="004640B5" w:rsidP="00B6436F">
            <w:pPr>
              <w:spacing w:line="230" w:lineRule="exact"/>
              <w:ind w:right="240"/>
              <w:jc w:val="center"/>
              <w:rPr>
                <w:rFonts w:ascii="Arial" w:eastAsia="Calibri" w:hAnsi="Arial" w:cs="Arial"/>
                <w:b/>
                <w:bCs/>
                <w:i/>
                <w:iCs/>
                <w:color w:val="BFBFBF" w:themeColor="background1" w:themeShade="BF"/>
                <w:sz w:val="24"/>
                <w:szCs w:val="24"/>
              </w:rPr>
            </w:pPr>
          </w:p>
          <w:p w:rsidR="004640B5" w:rsidRDefault="004640B5" w:rsidP="00B6436F">
            <w:pPr>
              <w:spacing w:line="230" w:lineRule="exact"/>
              <w:ind w:right="240"/>
              <w:jc w:val="center"/>
              <w:rPr>
                <w:rFonts w:ascii="Arial" w:eastAsia="Calibri" w:hAnsi="Arial" w:cs="Arial"/>
                <w:b/>
                <w:bCs/>
                <w:i/>
                <w:iCs/>
                <w:color w:val="BFBFBF" w:themeColor="background1" w:themeShade="BF"/>
                <w:sz w:val="24"/>
                <w:szCs w:val="24"/>
              </w:rPr>
            </w:pPr>
          </w:p>
          <w:p w:rsidR="004640B5" w:rsidRPr="00F30B7D" w:rsidRDefault="004640B5" w:rsidP="00B6436F">
            <w:pPr>
              <w:spacing w:line="230" w:lineRule="exact"/>
              <w:ind w:right="240"/>
              <w:jc w:val="center"/>
              <w:rPr>
                <w:rFonts w:ascii="Arial" w:eastAsia="Calibri" w:hAnsi="Arial" w:cs="Arial"/>
                <w:b/>
                <w:bCs/>
                <w:i/>
                <w:iCs/>
                <w:color w:val="BFBFBF" w:themeColor="background1" w:themeShade="BF"/>
                <w:sz w:val="24"/>
                <w:szCs w:val="24"/>
              </w:rPr>
            </w:pPr>
          </w:p>
        </w:tc>
        <w:tc>
          <w:tcPr>
            <w:tcW w:w="761" w:type="dxa"/>
            <w:vAlign w:val="center"/>
          </w:tcPr>
          <w:p w:rsidR="004640B5" w:rsidRPr="005952F5" w:rsidRDefault="004640B5" w:rsidP="00B6436F">
            <w:pPr>
              <w:spacing w:line="230" w:lineRule="exact"/>
              <w:ind w:right="240"/>
              <w:jc w:val="center"/>
              <w:rPr>
                <w:rFonts w:eastAsia="Calibri"/>
                <w:b/>
                <w:bCs/>
                <w:i/>
                <w:iCs/>
                <w:sz w:val="24"/>
                <w:szCs w:val="24"/>
              </w:rPr>
            </w:pPr>
          </w:p>
        </w:tc>
        <w:tc>
          <w:tcPr>
            <w:tcW w:w="1167" w:type="dxa"/>
            <w:vAlign w:val="center"/>
          </w:tcPr>
          <w:p w:rsidR="004640B5" w:rsidRPr="005952F5" w:rsidRDefault="004640B5" w:rsidP="00B6436F">
            <w:pPr>
              <w:spacing w:line="230" w:lineRule="exact"/>
              <w:jc w:val="center"/>
              <w:rPr>
                <w:rFonts w:eastAsia="Calibri"/>
                <w:b/>
                <w:bCs/>
                <w:i/>
                <w:iCs/>
                <w:sz w:val="24"/>
                <w:szCs w:val="24"/>
              </w:rPr>
            </w:pPr>
          </w:p>
        </w:tc>
        <w:tc>
          <w:tcPr>
            <w:tcW w:w="1758" w:type="dxa"/>
            <w:vAlign w:val="center"/>
          </w:tcPr>
          <w:p w:rsidR="004640B5" w:rsidRPr="005952F5" w:rsidRDefault="004640B5" w:rsidP="00B6436F">
            <w:pPr>
              <w:spacing w:line="230" w:lineRule="exact"/>
              <w:jc w:val="center"/>
              <w:rPr>
                <w:rFonts w:eastAsia="Calibri"/>
                <w:b/>
                <w:bCs/>
                <w:i/>
                <w:iCs/>
                <w:w w:val="98"/>
                <w:sz w:val="24"/>
                <w:szCs w:val="24"/>
              </w:rPr>
            </w:pPr>
          </w:p>
        </w:tc>
      </w:tr>
      <w:tr w:rsidR="004640B5" w:rsidRPr="005952F5" w:rsidTr="001D4A63">
        <w:trPr>
          <w:trHeight w:val="431"/>
        </w:trPr>
        <w:tc>
          <w:tcPr>
            <w:tcW w:w="8632" w:type="dxa"/>
            <w:gridSpan w:val="8"/>
            <w:vAlign w:val="center"/>
          </w:tcPr>
          <w:p w:rsidR="004640B5" w:rsidRPr="004640B5" w:rsidRDefault="004640B5" w:rsidP="00B6436F">
            <w:pPr>
              <w:spacing w:line="230" w:lineRule="exact"/>
              <w:jc w:val="center"/>
              <w:rPr>
                <w:rFonts w:eastAsia="Calibri"/>
                <w:b/>
                <w:bCs/>
                <w:iCs/>
                <w:sz w:val="24"/>
                <w:szCs w:val="24"/>
              </w:rPr>
            </w:pPr>
            <w:r>
              <w:rPr>
                <w:rFonts w:eastAsia="Calibri"/>
                <w:b/>
                <w:bCs/>
                <w:iCs/>
                <w:sz w:val="24"/>
                <w:szCs w:val="24"/>
              </w:rPr>
              <w:t xml:space="preserve">                                                                                                    </w:t>
            </w:r>
            <w:r w:rsidRPr="004640B5">
              <w:rPr>
                <w:rFonts w:eastAsia="Calibri"/>
                <w:b/>
                <w:bCs/>
                <w:iCs/>
                <w:sz w:val="24"/>
                <w:szCs w:val="24"/>
              </w:rPr>
              <w:t>Total price in Rs.</w:t>
            </w:r>
          </w:p>
        </w:tc>
        <w:tc>
          <w:tcPr>
            <w:tcW w:w="1758" w:type="dxa"/>
            <w:vAlign w:val="center"/>
          </w:tcPr>
          <w:p w:rsidR="004640B5" w:rsidRPr="005952F5" w:rsidRDefault="004640B5" w:rsidP="00B6436F">
            <w:pPr>
              <w:spacing w:line="230" w:lineRule="exact"/>
              <w:jc w:val="center"/>
              <w:rPr>
                <w:rFonts w:eastAsia="Calibri"/>
                <w:b/>
                <w:bCs/>
                <w:i/>
                <w:iCs/>
                <w:w w:val="98"/>
                <w:sz w:val="24"/>
                <w:szCs w:val="24"/>
              </w:rPr>
            </w:pPr>
          </w:p>
        </w:tc>
      </w:tr>
      <w:tr w:rsidR="004640B5" w:rsidRPr="005952F5" w:rsidTr="001D4A63">
        <w:trPr>
          <w:trHeight w:val="431"/>
        </w:trPr>
        <w:tc>
          <w:tcPr>
            <w:tcW w:w="8632" w:type="dxa"/>
            <w:gridSpan w:val="8"/>
            <w:vAlign w:val="center"/>
          </w:tcPr>
          <w:p w:rsidR="004640B5" w:rsidRPr="004640B5" w:rsidRDefault="004640B5" w:rsidP="00B6436F">
            <w:pPr>
              <w:spacing w:line="230" w:lineRule="exact"/>
              <w:jc w:val="center"/>
              <w:rPr>
                <w:rFonts w:eastAsia="Calibri"/>
                <w:b/>
                <w:bCs/>
                <w:iCs/>
                <w:sz w:val="24"/>
                <w:szCs w:val="24"/>
              </w:rPr>
            </w:pPr>
            <w:r>
              <w:rPr>
                <w:rFonts w:eastAsia="Calibri"/>
                <w:b/>
                <w:bCs/>
                <w:iCs/>
                <w:sz w:val="24"/>
                <w:szCs w:val="24"/>
              </w:rPr>
              <w:t xml:space="preserve">                                                                                    </w:t>
            </w:r>
            <w:r w:rsidRPr="004640B5">
              <w:rPr>
                <w:rFonts w:eastAsia="Calibri"/>
                <w:b/>
                <w:bCs/>
                <w:iCs/>
                <w:sz w:val="24"/>
                <w:szCs w:val="24"/>
              </w:rPr>
              <w:t>Other charges(if any) in Rs.</w:t>
            </w:r>
          </w:p>
        </w:tc>
        <w:tc>
          <w:tcPr>
            <w:tcW w:w="1758" w:type="dxa"/>
            <w:vAlign w:val="center"/>
          </w:tcPr>
          <w:p w:rsidR="004640B5" w:rsidRPr="005952F5" w:rsidRDefault="004640B5" w:rsidP="00B6436F">
            <w:pPr>
              <w:spacing w:line="230" w:lineRule="exact"/>
              <w:jc w:val="center"/>
              <w:rPr>
                <w:rFonts w:eastAsia="Calibri"/>
                <w:b/>
                <w:bCs/>
                <w:i/>
                <w:iCs/>
                <w:w w:val="98"/>
                <w:sz w:val="24"/>
                <w:szCs w:val="24"/>
              </w:rPr>
            </w:pPr>
          </w:p>
        </w:tc>
      </w:tr>
      <w:tr w:rsidR="004640B5" w:rsidRPr="005952F5" w:rsidTr="001D4A63">
        <w:trPr>
          <w:trHeight w:val="431"/>
        </w:trPr>
        <w:tc>
          <w:tcPr>
            <w:tcW w:w="8632" w:type="dxa"/>
            <w:gridSpan w:val="8"/>
            <w:vAlign w:val="center"/>
          </w:tcPr>
          <w:p w:rsidR="004640B5" w:rsidRPr="004640B5" w:rsidRDefault="004640B5" w:rsidP="00B6436F">
            <w:pPr>
              <w:spacing w:line="230" w:lineRule="exact"/>
              <w:jc w:val="center"/>
              <w:rPr>
                <w:rFonts w:eastAsia="Calibri"/>
                <w:b/>
                <w:bCs/>
                <w:iCs/>
                <w:sz w:val="24"/>
                <w:szCs w:val="24"/>
              </w:rPr>
            </w:pPr>
            <w:r>
              <w:rPr>
                <w:rFonts w:eastAsia="Calibri"/>
                <w:b/>
                <w:bCs/>
                <w:iCs/>
                <w:sz w:val="24"/>
                <w:szCs w:val="24"/>
              </w:rPr>
              <w:t xml:space="preserve">                                                                                                  </w:t>
            </w:r>
            <w:r w:rsidRPr="004640B5">
              <w:rPr>
                <w:rFonts w:eastAsia="Calibri"/>
                <w:b/>
                <w:bCs/>
                <w:iCs/>
                <w:sz w:val="24"/>
                <w:szCs w:val="24"/>
              </w:rPr>
              <w:t>Grand Total in Rs.</w:t>
            </w:r>
          </w:p>
        </w:tc>
        <w:tc>
          <w:tcPr>
            <w:tcW w:w="1758" w:type="dxa"/>
            <w:vAlign w:val="center"/>
          </w:tcPr>
          <w:p w:rsidR="004640B5" w:rsidRPr="005952F5" w:rsidRDefault="004640B5"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013CBC">
      <w:pPr>
        <w:spacing w:after="240" w:line="360" w:lineRule="auto"/>
        <w:ind w:left="860"/>
        <w:rPr>
          <w:rFonts w:eastAsia="Arial"/>
          <w:sz w:val="24"/>
          <w:szCs w:val="24"/>
        </w:rPr>
      </w:pPr>
      <w:r w:rsidRPr="005952F5">
        <w:rPr>
          <w:rFonts w:eastAsia="Arial"/>
          <w:sz w:val="24"/>
          <w:szCs w:val="24"/>
        </w:rPr>
        <w:t>Name of the Firm ………………………………………………………………………………….</w:t>
      </w:r>
    </w:p>
    <w:p w:rsidR="004A0297" w:rsidRDefault="004A0297" w:rsidP="00013CBC">
      <w:pPr>
        <w:spacing w:after="240" w:line="360" w:lineRule="auto"/>
        <w:ind w:left="860"/>
        <w:rPr>
          <w:rFonts w:eastAsia="Arial"/>
          <w:sz w:val="24"/>
          <w:szCs w:val="24"/>
        </w:rPr>
      </w:pPr>
      <w:r>
        <w:rPr>
          <w:rFonts w:eastAsia="Arial"/>
          <w:sz w:val="24"/>
          <w:szCs w:val="24"/>
        </w:rPr>
        <w:t>Address of the firm…………………………………………………………………………………</w:t>
      </w:r>
    </w:p>
    <w:p w:rsidR="004A0297" w:rsidRDefault="004A0297" w:rsidP="00013CBC">
      <w:pPr>
        <w:spacing w:after="240" w:line="360" w:lineRule="auto"/>
        <w:ind w:left="860"/>
        <w:rPr>
          <w:rFonts w:eastAsia="Arial"/>
          <w:sz w:val="24"/>
          <w:szCs w:val="24"/>
        </w:rPr>
      </w:pPr>
      <w:r>
        <w:rPr>
          <w:rFonts w:eastAsia="Arial"/>
          <w:sz w:val="24"/>
          <w:szCs w:val="24"/>
        </w:rPr>
        <w:t>………………………………………………………………………………………………………</w:t>
      </w:r>
    </w:p>
    <w:p w:rsidR="004A0297" w:rsidRPr="005952F5" w:rsidRDefault="004A0297" w:rsidP="00013CBC">
      <w:pPr>
        <w:spacing w:after="240" w:line="360" w:lineRule="auto"/>
        <w:ind w:left="860"/>
        <w:rPr>
          <w:sz w:val="24"/>
          <w:szCs w:val="24"/>
        </w:rPr>
      </w:pPr>
      <w:r>
        <w:rPr>
          <w:rFonts w:eastAsia="Arial"/>
          <w:sz w:val="24"/>
          <w:szCs w:val="24"/>
        </w:rPr>
        <w:t>GST No……………………………………………………………………………………………..</w:t>
      </w:r>
    </w:p>
    <w:p w:rsidR="005F1F4D" w:rsidRDefault="00470E98" w:rsidP="00013CBC">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280B0D" w:rsidRDefault="004A0297" w:rsidP="00280B0D">
      <w:pPr>
        <w:spacing w:after="240" w:line="360" w:lineRule="auto"/>
        <w:ind w:left="860"/>
        <w:rPr>
          <w:rFonts w:eastAsia="Arial"/>
          <w:sz w:val="24"/>
          <w:szCs w:val="24"/>
        </w:rPr>
        <w:sectPr w:rsidR="004A0297" w:rsidRPr="00280B0D" w:rsidSect="00EA63A2">
          <w:pgSz w:w="11900" w:h="16838"/>
          <w:pgMar w:top="142" w:right="843" w:bottom="92" w:left="580" w:header="0" w:footer="0" w:gutter="0"/>
          <w:cols w:space="720" w:equalWidth="0">
            <w:col w:w="10477"/>
          </w:cols>
        </w:sectPr>
      </w:pPr>
      <w:r w:rsidRPr="005952F5">
        <w:rPr>
          <w:rFonts w:eastAsia="Arial"/>
          <w:sz w:val="24"/>
          <w:szCs w:val="24"/>
        </w:rPr>
        <w:t>Authorized Signatory: ……………………………………………………………………………..</w:t>
      </w:r>
    </w:p>
    <w:p w:rsidR="00280B0D" w:rsidRDefault="00280B0D" w:rsidP="00280B0D">
      <w:pPr>
        <w:pStyle w:val="ListParagraph"/>
        <w:ind w:left="1440"/>
        <w:jc w:val="center"/>
        <w:rPr>
          <w:rFonts w:ascii="Cambria" w:eastAsia="Cambria" w:hAnsi="Cambria" w:cs="Cambria"/>
          <w:sz w:val="24"/>
          <w:szCs w:val="24"/>
        </w:rPr>
      </w:pPr>
      <w:bookmarkStart w:id="2" w:name="page4"/>
      <w:bookmarkEnd w:id="2"/>
    </w:p>
    <w:p w:rsidR="00280B0D" w:rsidRDefault="00280B0D" w:rsidP="00280B0D">
      <w:pPr>
        <w:jc w:val="center"/>
        <w:rPr>
          <w:rFonts w:hAnsi="Nirmala UI"/>
          <w:sz w:val="24"/>
          <w:szCs w:val="24"/>
        </w:rPr>
      </w:pPr>
    </w:p>
    <w:p w:rsidR="00280B0D" w:rsidRPr="00CF3ADB" w:rsidRDefault="00CF3ADB" w:rsidP="00280B0D">
      <w:pPr>
        <w:jc w:val="center"/>
        <w:rPr>
          <w:rFonts w:hAnsi="Nirmala UI"/>
          <w:b/>
          <w:sz w:val="24"/>
          <w:szCs w:val="24"/>
        </w:rPr>
      </w:pPr>
      <w:r w:rsidRPr="00CF3ADB">
        <w:rPr>
          <w:rFonts w:hAnsi="Nirmala UI"/>
          <w:b/>
          <w:sz w:val="24"/>
          <w:szCs w:val="24"/>
        </w:rPr>
        <w:t>(Submit in</w:t>
      </w:r>
      <w:r w:rsidR="00280B0D" w:rsidRPr="00CF3ADB">
        <w:rPr>
          <w:rFonts w:hAnsi="Nirmala UI"/>
          <w:b/>
          <w:sz w:val="24"/>
          <w:szCs w:val="24"/>
        </w:rPr>
        <w:t xml:space="preserve"> firm letter head</w:t>
      </w:r>
      <w:r w:rsidRPr="00CF3ADB">
        <w:rPr>
          <w:rFonts w:hAnsi="Nirmala UI"/>
          <w:b/>
          <w:sz w:val="24"/>
          <w:szCs w:val="24"/>
        </w:rPr>
        <w:t>)</w:t>
      </w:r>
    </w:p>
    <w:p w:rsidR="00280B0D" w:rsidRDefault="00280B0D" w:rsidP="00280B0D">
      <w:pPr>
        <w:jc w:val="center"/>
        <w:rPr>
          <w:rFonts w:hAnsi="Nirmala UI"/>
          <w:sz w:val="24"/>
          <w:szCs w:val="24"/>
        </w:rPr>
      </w:pPr>
    </w:p>
    <w:p w:rsidR="00280B0D" w:rsidRDefault="00280B0D" w:rsidP="00280B0D">
      <w:pPr>
        <w:jc w:val="center"/>
        <w:rPr>
          <w:rFonts w:hAnsi="Nirmala UI"/>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C96547" w:rsidRDefault="001F7723" w:rsidP="00C96547">
      <w:pPr>
        <w:spacing w:after="240" w:line="276" w:lineRule="auto"/>
        <w:jc w:val="both"/>
        <w:rPr>
          <w:rFonts w:eastAsia="Arial"/>
        </w:rPr>
      </w:pPr>
      <w:r>
        <w:rPr>
          <w:rFonts w:eastAsia="Arial"/>
        </w:rPr>
        <w:t xml:space="preserve"> </w:t>
      </w:r>
      <w:r w:rsidR="00C96547">
        <w:rPr>
          <w:rFonts w:eastAsia="Arial"/>
        </w:rPr>
        <w:t>“</w:t>
      </w:r>
      <w:r w:rsidR="00C96547">
        <w:rPr>
          <w:rFonts w:eastAsia="Arial"/>
          <w:b/>
          <w:sz w:val="24"/>
        </w:rPr>
        <w:t>NIQ for supply of Cadaver or Autopsy Carrier</w:t>
      </w:r>
      <w:r w:rsidR="00044E73">
        <w:rPr>
          <w:rFonts w:eastAsia="Arial"/>
          <w:b/>
          <w:sz w:val="24"/>
        </w:rPr>
        <w:t xml:space="preserve"> (Non-E</w:t>
      </w:r>
      <w:r w:rsidR="000E0A82">
        <w:rPr>
          <w:rFonts w:eastAsia="Arial"/>
          <w:b/>
          <w:sz w:val="24"/>
        </w:rPr>
        <w:t>levating</w:t>
      </w:r>
      <w:r w:rsidR="0024401A">
        <w:rPr>
          <w:rFonts w:eastAsia="Arial"/>
          <w:b/>
          <w:sz w:val="24"/>
        </w:rPr>
        <w:t>) for</w:t>
      </w:r>
      <w:r w:rsidR="00C96547">
        <w:rPr>
          <w:rFonts w:eastAsia="Arial"/>
          <w:b/>
          <w:sz w:val="24"/>
        </w:rPr>
        <w:t xml:space="preserve"> FMT</w:t>
      </w:r>
      <w:r>
        <w:rPr>
          <w:rFonts w:eastAsia="Arial"/>
          <w:b/>
          <w:sz w:val="24"/>
        </w:rPr>
        <w:t xml:space="preserve"> Department</w:t>
      </w:r>
      <w:r w:rsidR="00C96547">
        <w:rPr>
          <w:rFonts w:eastAsia="Arial"/>
          <w:b/>
          <w:sz w:val="24"/>
        </w:rPr>
        <w:t xml:space="preserve">, </w:t>
      </w:r>
      <w:r w:rsidR="00C96547" w:rsidRPr="0005758A">
        <w:rPr>
          <w:rFonts w:eastAsia="Arial"/>
          <w:b/>
          <w:sz w:val="24"/>
        </w:rPr>
        <w:t xml:space="preserve">AIIMS </w:t>
      </w:r>
      <w:r w:rsidR="00C96547">
        <w:rPr>
          <w:rFonts w:eastAsia="Arial"/>
          <w:b/>
          <w:sz w:val="24"/>
        </w:rPr>
        <w:t>Mangalagiri”.</w:t>
      </w:r>
      <w:r w:rsidR="00C96547">
        <w:rPr>
          <w:rFonts w:eastAsia="Arial"/>
        </w:rPr>
        <w:t xml:space="preserve"> </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5F7" w:rsidRDefault="001A05F7" w:rsidP="00EA63A2">
      <w:r>
        <w:separator/>
      </w:r>
    </w:p>
  </w:endnote>
  <w:endnote w:type="continuationSeparator" w:id="1">
    <w:p w:rsidR="001A05F7" w:rsidRDefault="001A05F7"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1D4A63" w:rsidRDefault="0046218F">
        <w:pPr>
          <w:pStyle w:val="Footer"/>
          <w:pBdr>
            <w:top w:val="single" w:sz="4" w:space="1" w:color="D9D9D9" w:themeColor="background1" w:themeShade="D9"/>
          </w:pBdr>
          <w:jc w:val="right"/>
        </w:pPr>
        <w:fldSimple w:instr=" PAGE   \* MERGEFORMAT ">
          <w:r w:rsidR="00AA7C92">
            <w:rPr>
              <w:noProof/>
            </w:rPr>
            <w:t>2</w:t>
          </w:r>
        </w:fldSimple>
        <w:r w:rsidR="001D4A63">
          <w:t xml:space="preserve"> | </w:t>
        </w:r>
        <w:r w:rsidR="001D4A63">
          <w:rPr>
            <w:color w:val="7F7F7F" w:themeColor="background1" w:themeShade="7F"/>
            <w:spacing w:val="60"/>
          </w:rPr>
          <w:t>Page</w:t>
        </w:r>
      </w:p>
    </w:sdtContent>
  </w:sdt>
  <w:p w:rsidR="001D4A63" w:rsidRDefault="001D4A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5F7" w:rsidRDefault="001A05F7" w:rsidP="00EA63A2">
      <w:r>
        <w:separator/>
      </w:r>
    </w:p>
  </w:footnote>
  <w:footnote w:type="continuationSeparator" w:id="1">
    <w:p w:rsidR="001A05F7" w:rsidRDefault="001A05F7"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16D1163B"/>
    <w:multiLevelType w:val="hybridMultilevel"/>
    <w:tmpl w:val="31469292"/>
    <w:lvl w:ilvl="0" w:tplc="04090013">
      <w:start w:val="1"/>
      <w:numFmt w:val="upperRoman"/>
      <w:lvlText w:val="%1."/>
      <w:lvlJc w:val="right"/>
      <w:pPr>
        <w:ind w:left="2410" w:hanging="360"/>
      </w:pPr>
    </w:lvl>
    <w:lvl w:ilvl="1" w:tplc="04090019" w:tentative="1">
      <w:start w:val="1"/>
      <w:numFmt w:val="lowerLetter"/>
      <w:lvlText w:val="%2."/>
      <w:lvlJc w:val="left"/>
      <w:pPr>
        <w:ind w:left="3130" w:hanging="360"/>
      </w:p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10">
    <w:nsid w:val="22320275"/>
    <w:multiLevelType w:val="hybridMultilevel"/>
    <w:tmpl w:val="BE84604C"/>
    <w:lvl w:ilvl="0" w:tplc="0409000F">
      <w:start w:val="1"/>
      <w:numFmt w:val="decimal"/>
      <w:lvlText w:val="%1."/>
      <w:lvlJc w:val="left"/>
      <w:pPr>
        <w:ind w:left="3022" w:hanging="360"/>
      </w:pPr>
    </w:lvl>
    <w:lvl w:ilvl="1" w:tplc="04090019" w:tentative="1">
      <w:start w:val="1"/>
      <w:numFmt w:val="lowerLetter"/>
      <w:lvlText w:val="%2."/>
      <w:lvlJc w:val="left"/>
      <w:pPr>
        <w:ind w:left="3742" w:hanging="360"/>
      </w:pPr>
    </w:lvl>
    <w:lvl w:ilvl="2" w:tplc="0409001B" w:tentative="1">
      <w:start w:val="1"/>
      <w:numFmt w:val="lowerRoman"/>
      <w:lvlText w:val="%3."/>
      <w:lvlJc w:val="right"/>
      <w:pPr>
        <w:ind w:left="4462" w:hanging="180"/>
      </w:pPr>
    </w:lvl>
    <w:lvl w:ilvl="3" w:tplc="0409000F" w:tentative="1">
      <w:start w:val="1"/>
      <w:numFmt w:val="decimal"/>
      <w:lvlText w:val="%4."/>
      <w:lvlJc w:val="left"/>
      <w:pPr>
        <w:ind w:left="5182" w:hanging="360"/>
      </w:pPr>
    </w:lvl>
    <w:lvl w:ilvl="4" w:tplc="04090019" w:tentative="1">
      <w:start w:val="1"/>
      <w:numFmt w:val="lowerLetter"/>
      <w:lvlText w:val="%5."/>
      <w:lvlJc w:val="left"/>
      <w:pPr>
        <w:ind w:left="5902" w:hanging="360"/>
      </w:pPr>
    </w:lvl>
    <w:lvl w:ilvl="5" w:tplc="0409001B" w:tentative="1">
      <w:start w:val="1"/>
      <w:numFmt w:val="lowerRoman"/>
      <w:lvlText w:val="%6."/>
      <w:lvlJc w:val="right"/>
      <w:pPr>
        <w:ind w:left="6622" w:hanging="180"/>
      </w:pPr>
    </w:lvl>
    <w:lvl w:ilvl="6" w:tplc="0409000F" w:tentative="1">
      <w:start w:val="1"/>
      <w:numFmt w:val="decimal"/>
      <w:lvlText w:val="%7."/>
      <w:lvlJc w:val="left"/>
      <w:pPr>
        <w:ind w:left="7342" w:hanging="360"/>
      </w:pPr>
    </w:lvl>
    <w:lvl w:ilvl="7" w:tplc="04090019" w:tentative="1">
      <w:start w:val="1"/>
      <w:numFmt w:val="lowerLetter"/>
      <w:lvlText w:val="%8."/>
      <w:lvlJc w:val="left"/>
      <w:pPr>
        <w:ind w:left="8062" w:hanging="360"/>
      </w:pPr>
    </w:lvl>
    <w:lvl w:ilvl="8" w:tplc="0409001B" w:tentative="1">
      <w:start w:val="1"/>
      <w:numFmt w:val="lowerRoman"/>
      <w:lvlText w:val="%9."/>
      <w:lvlJc w:val="right"/>
      <w:pPr>
        <w:ind w:left="8782" w:hanging="180"/>
      </w:pPr>
    </w:lvl>
  </w:abstractNum>
  <w:abstractNum w:abstractNumId="11">
    <w:nsid w:val="25125E36"/>
    <w:multiLevelType w:val="hybridMultilevel"/>
    <w:tmpl w:val="F488CD6A"/>
    <w:lvl w:ilvl="0" w:tplc="2F5428C8">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5274D66"/>
    <w:multiLevelType w:val="hybridMultilevel"/>
    <w:tmpl w:val="D966D81C"/>
    <w:lvl w:ilvl="0" w:tplc="A6DA6CFE">
      <w:numFmt w:val="bullet"/>
      <w:lvlText w:val=""/>
      <w:lvlJc w:val="left"/>
      <w:pPr>
        <w:ind w:left="1440" w:hanging="360"/>
      </w:pPr>
      <w:rPr>
        <w:rFonts w:ascii="Symbol" w:eastAsia="Cambria" w:hAnsi="Symbol" w:cs="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7">
    <w:nsid w:val="4E891733"/>
    <w:multiLevelType w:val="hybridMultilevel"/>
    <w:tmpl w:val="4700290E"/>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8">
    <w:nsid w:val="581569A2"/>
    <w:multiLevelType w:val="hybridMultilevel"/>
    <w:tmpl w:val="50682DA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nsid w:val="65791CAE"/>
    <w:multiLevelType w:val="hybridMultilevel"/>
    <w:tmpl w:val="1CC03276"/>
    <w:lvl w:ilvl="0" w:tplc="014296C2">
      <w:numFmt w:val="bullet"/>
      <w:lvlText w:val=""/>
      <w:lvlJc w:val="left"/>
      <w:pPr>
        <w:ind w:left="1080" w:hanging="360"/>
      </w:pPr>
      <w:rPr>
        <w:rFonts w:ascii="Symbol" w:eastAsia="Cambria" w:hAnsi="Symbo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7D709A"/>
    <w:multiLevelType w:val="hybridMultilevel"/>
    <w:tmpl w:val="0980BA7C"/>
    <w:lvl w:ilvl="0" w:tplc="04090013">
      <w:start w:val="1"/>
      <w:numFmt w:val="upperRoman"/>
      <w:lvlText w:val="%1."/>
      <w:lvlJc w:val="right"/>
      <w:pPr>
        <w:ind w:left="2302" w:hanging="360"/>
      </w:p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22">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23"/>
  </w:num>
  <w:num w:numId="9">
    <w:abstractNumId w:val="7"/>
  </w:num>
  <w:num w:numId="10">
    <w:abstractNumId w:val="12"/>
  </w:num>
  <w:num w:numId="11">
    <w:abstractNumId w:val="22"/>
  </w:num>
  <w:num w:numId="12">
    <w:abstractNumId w:val="8"/>
  </w:num>
  <w:num w:numId="13">
    <w:abstractNumId w:val="16"/>
  </w:num>
  <w:num w:numId="14">
    <w:abstractNumId w:val="13"/>
  </w:num>
  <w:num w:numId="15">
    <w:abstractNumId w:val="19"/>
  </w:num>
  <w:num w:numId="16">
    <w:abstractNumId w:val="15"/>
  </w:num>
  <w:num w:numId="17">
    <w:abstractNumId w:val="17"/>
  </w:num>
  <w:num w:numId="18">
    <w:abstractNumId w:val="21"/>
  </w:num>
  <w:num w:numId="19">
    <w:abstractNumId w:val="10"/>
  </w:num>
  <w:num w:numId="20">
    <w:abstractNumId w:val="18"/>
  </w:num>
  <w:num w:numId="21">
    <w:abstractNumId w:val="9"/>
  </w:num>
  <w:num w:numId="22">
    <w:abstractNumId w:val="11"/>
  </w:num>
  <w:num w:numId="23">
    <w:abstractNumId w:val="2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13CBC"/>
    <w:rsid w:val="0003292F"/>
    <w:rsid w:val="00041DA5"/>
    <w:rsid w:val="00041E36"/>
    <w:rsid w:val="000449BA"/>
    <w:rsid w:val="00044E73"/>
    <w:rsid w:val="00046EF6"/>
    <w:rsid w:val="00051184"/>
    <w:rsid w:val="0005758A"/>
    <w:rsid w:val="00065116"/>
    <w:rsid w:val="00065A3F"/>
    <w:rsid w:val="0007395F"/>
    <w:rsid w:val="00073F2F"/>
    <w:rsid w:val="000828D8"/>
    <w:rsid w:val="00086A33"/>
    <w:rsid w:val="000916EC"/>
    <w:rsid w:val="00093D48"/>
    <w:rsid w:val="00094EA9"/>
    <w:rsid w:val="00095EC8"/>
    <w:rsid w:val="0009709C"/>
    <w:rsid w:val="000A3DF2"/>
    <w:rsid w:val="000A3E38"/>
    <w:rsid w:val="000B215A"/>
    <w:rsid w:val="000C5D46"/>
    <w:rsid w:val="000C6C33"/>
    <w:rsid w:val="000D08C2"/>
    <w:rsid w:val="000D4E1E"/>
    <w:rsid w:val="000E015A"/>
    <w:rsid w:val="000E0A82"/>
    <w:rsid w:val="000E5847"/>
    <w:rsid w:val="000F3FDF"/>
    <w:rsid w:val="00100F29"/>
    <w:rsid w:val="00100FA1"/>
    <w:rsid w:val="00101069"/>
    <w:rsid w:val="00104B6E"/>
    <w:rsid w:val="001071C9"/>
    <w:rsid w:val="00120B21"/>
    <w:rsid w:val="001302BA"/>
    <w:rsid w:val="001325AD"/>
    <w:rsid w:val="0013271F"/>
    <w:rsid w:val="00135272"/>
    <w:rsid w:val="001377B1"/>
    <w:rsid w:val="001403C9"/>
    <w:rsid w:val="00140772"/>
    <w:rsid w:val="0014358E"/>
    <w:rsid w:val="00150C80"/>
    <w:rsid w:val="00154764"/>
    <w:rsid w:val="001572E2"/>
    <w:rsid w:val="001615C7"/>
    <w:rsid w:val="00164862"/>
    <w:rsid w:val="00184941"/>
    <w:rsid w:val="00184D7A"/>
    <w:rsid w:val="0018693C"/>
    <w:rsid w:val="001A05F7"/>
    <w:rsid w:val="001A6960"/>
    <w:rsid w:val="001B0317"/>
    <w:rsid w:val="001C36E9"/>
    <w:rsid w:val="001C37FC"/>
    <w:rsid w:val="001C67D2"/>
    <w:rsid w:val="001D36E7"/>
    <w:rsid w:val="001D4A63"/>
    <w:rsid w:val="001D5252"/>
    <w:rsid w:val="001E152E"/>
    <w:rsid w:val="001E6028"/>
    <w:rsid w:val="001F150F"/>
    <w:rsid w:val="001F471D"/>
    <w:rsid w:val="001F653F"/>
    <w:rsid w:val="001F6DD5"/>
    <w:rsid w:val="001F7723"/>
    <w:rsid w:val="00210E8E"/>
    <w:rsid w:val="00221B32"/>
    <w:rsid w:val="00225BCA"/>
    <w:rsid w:val="00230FAD"/>
    <w:rsid w:val="00231E68"/>
    <w:rsid w:val="002337B4"/>
    <w:rsid w:val="00237CCF"/>
    <w:rsid w:val="0024401A"/>
    <w:rsid w:val="00253078"/>
    <w:rsid w:val="0025420E"/>
    <w:rsid w:val="00254752"/>
    <w:rsid w:val="00254CBF"/>
    <w:rsid w:val="002622A7"/>
    <w:rsid w:val="00262346"/>
    <w:rsid w:val="00262638"/>
    <w:rsid w:val="00267824"/>
    <w:rsid w:val="002735F3"/>
    <w:rsid w:val="00276A27"/>
    <w:rsid w:val="00280B0D"/>
    <w:rsid w:val="00290341"/>
    <w:rsid w:val="0029306C"/>
    <w:rsid w:val="00296B58"/>
    <w:rsid w:val="002A5355"/>
    <w:rsid w:val="002B0454"/>
    <w:rsid w:val="002B0A6F"/>
    <w:rsid w:val="002B5D58"/>
    <w:rsid w:val="002C2305"/>
    <w:rsid w:val="002C4F68"/>
    <w:rsid w:val="002D20EC"/>
    <w:rsid w:val="002D69A5"/>
    <w:rsid w:val="002E377F"/>
    <w:rsid w:val="002E3FC3"/>
    <w:rsid w:val="002E47A4"/>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44587"/>
    <w:rsid w:val="00350217"/>
    <w:rsid w:val="0035491B"/>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C4165"/>
    <w:rsid w:val="003C5F4D"/>
    <w:rsid w:val="003D0062"/>
    <w:rsid w:val="003D1269"/>
    <w:rsid w:val="003D24C8"/>
    <w:rsid w:val="003D3496"/>
    <w:rsid w:val="003D4D69"/>
    <w:rsid w:val="003D621E"/>
    <w:rsid w:val="003E7044"/>
    <w:rsid w:val="003F3C64"/>
    <w:rsid w:val="003F71B8"/>
    <w:rsid w:val="00402025"/>
    <w:rsid w:val="00426B95"/>
    <w:rsid w:val="004274A9"/>
    <w:rsid w:val="00433600"/>
    <w:rsid w:val="004454A4"/>
    <w:rsid w:val="00446D54"/>
    <w:rsid w:val="004534B3"/>
    <w:rsid w:val="00454C46"/>
    <w:rsid w:val="0046218F"/>
    <w:rsid w:val="004640B5"/>
    <w:rsid w:val="00465C17"/>
    <w:rsid w:val="0046793B"/>
    <w:rsid w:val="00470CEC"/>
    <w:rsid w:val="00470E98"/>
    <w:rsid w:val="00474D77"/>
    <w:rsid w:val="00481C64"/>
    <w:rsid w:val="00482869"/>
    <w:rsid w:val="00483EDA"/>
    <w:rsid w:val="00484510"/>
    <w:rsid w:val="00491B86"/>
    <w:rsid w:val="00497FA0"/>
    <w:rsid w:val="004A0297"/>
    <w:rsid w:val="004A1436"/>
    <w:rsid w:val="004B1737"/>
    <w:rsid w:val="004B54A8"/>
    <w:rsid w:val="004B6ABA"/>
    <w:rsid w:val="004B79D3"/>
    <w:rsid w:val="004D0E57"/>
    <w:rsid w:val="004D1820"/>
    <w:rsid w:val="004E6D4F"/>
    <w:rsid w:val="004F1247"/>
    <w:rsid w:val="004F29B4"/>
    <w:rsid w:val="004F59AE"/>
    <w:rsid w:val="004F719E"/>
    <w:rsid w:val="00513CD5"/>
    <w:rsid w:val="00526C32"/>
    <w:rsid w:val="005314ED"/>
    <w:rsid w:val="0053205D"/>
    <w:rsid w:val="00535C41"/>
    <w:rsid w:val="0053666E"/>
    <w:rsid w:val="0053732F"/>
    <w:rsid w:val="005436C5"/>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0042"/>
    <w:rsid w:val="0059414C"/>
    <w:rsid w:val="00594263"/>
    <w:rsid w:val="00594C0D"/>
    <w:rsid w:val="005952F5"/>
    <w:rsid w:val="005A1075"/>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50D5"/>
    <w:rsid w:val="00630701"/>
    <w:rsid w:val="0063297C"/>
    <w:rsid w:val="00635272"/>
    <w:rsid w:val="00637171"/>
    <w:rsid w:val="006423E3"/>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1DDE"/>
    <w:rsid w:val="006B2373"/>
    <w:rsid w:val="006B4BA2"/>
    <w:rsid w:val="006B53DF"/>
    <w:rsid w:val="006B71D3"/>
    <w:rsid w:val="006C0DF1"/>
    <w:rsid w:val="006C3168"/>
    <w:rsid w:val="006C3891"/>
    <w:rsid w:val="006C4B4E"/>
    <w:rsid w:val="006C4E3C"/>
    <w:rsid w:val="006C6382"/>
    <w:rsid w:val="006D17F7"/>
    <w:rsid w:val="006D7BC3"/>
    <w:rsid w:val="006E1201"/>
    <w:rsid w:val="006E150E"/>
    <w:rsid w:val="006E26FC"/>
    <w:rsid w:val="006E4BC9"/>
    <w:rsid w:val="006E54C7"/>
    <w:rsid w:val="006F34AD"/>
    <w:rsid w:val="00701FE0"/>
    <w:rsid w:val="00702BEE"/>
    <w:rsid w:val="007054B0"/>
    <w:rsid w:val="00705568"/>
    <w:rsid w:val="007077A8"/>
    <w:rsid w:val="00715567"/>
    <w:rsid w:val="00723BDF"/>
    <w:rsid w:val="00723CB3"/>
    <w:rsid w:val="00725034"/>
    <w:rsid w:val="00730A05"/>
    <w:rsid w:val="00734B1A"/>
    <w:rsid w:val="00743148"/>
    <w:rsid w:val="007436DE"/>
    <w:rsid w:val="007501C8"/>
    <w:rsid w:val="00753884"/>
    <w:rsid w:val="0076001D"/>
    <w:rsid w:val="00761B0A"/>
    <w:rsid w:val="0076625E"/>
    <w:rsid w:val="00767F85"/>
    <w:rsid w:val="00770622"/>
    <w:rsid w:val="007733FA"/>
    <w:rsid w:val="00776285"/>
    <w:rsid w:val="00783493"/>
    <w:rsid w:val="00784A1E"/>
    <w:rsid w:val="00792388"/>
    <w:rsid w:val="00792AAA"/>
    <w:rsid w:val="00792DD6"/>
    <w:rsid w:val="007A20ED"/>
    <w:rsid w:val="007A215D"/>
    <w:rsid w:val="007A2830"/>
    <w:rsid w:val="007A4AAC"/>
    <w:rsid w:val="007A7355"/>
    <w:rsid w:val="007A74A2"/>
    <w:rsid w:val="007B0B65"/>
    <w:rsid w:val="007B46AE"/>
    <w:rsid w:val="007B7CA4"/>
    <w:rsid w:val="007C612B"/>
    <w:rsid w:val="007C6518"/>
    <w:rsid w:val="007C7EDC"/>
    <w:rsid w:val="007D290B"/>
    <w:rsid w:val="007D3E14"/>
    <w:rsid w:val="007D4167"/>
    <w:rsid w:val="007D6E3D"/>
    <w:rsid w:val="007D7482"/>
    <w:rsid w:val="007D7F5A"/>
    <w:rsid w:val="007E1E0D"/>
    <w:rsid w:val="007E26C2"/>
    <w:rsid w:val="007E6CBD"/>
    <w:rsid w:val="007E7812"/>
    <w:rsid w:val="007F03B0"/>
    <w:rsid w:val="007F2C24"/>
    <w:rsid w:val="007F500F"/>
    <w:rsid w:val="007F57E2"/>
    <w:rsid w:val="007F69D8"/>
    <w:rsid w:val="00801B99"/>
    <w:rsid w:val="00806374"/>
    <w:rsid w:val="00807F6F"/>
    <w:rsid w:val="00820696"/>
    <w:rsid w:val="00821202"/>
    <w:rsid w:val="0083317F"/>
    <w:rsid w:val="00845FA2"/>
    <w:rsid w:val="00853AA6"/>
    <w:rsid w:val="00853AAB"/>
    <w:rsid w:val="00853EA2"/>
    <w:rsid w:val="008608A8"/>
    <w:rsid w:val="0086139D"/>
    <w:rsid w:val="0086368C"/>
    <w:rsid w:val="0086533E"/>
    <w:rsid w:val="008662AE"/>
    <w:rsid w:val="00867790"/>
    <w:rsid w:val="00872AD1"/>
    <w:rsid w:val="00872CC8"/>
    <w:rsid w:val="0088224F"/>
    <w:rsid w:val="0088482C"/>
    <w:rsid w:val="008A43D5"/>
    <w:rsid w:val="008B022C"/>
    <w:rsid w:val="008B7BA0"/>
    <w:rsid w:val="008C57FA"/>
    <w:rsid w:val="008C5B4B"/>
    <w:rsid w:val="008C777D"/>
    <w:rsid w:val="008D1A38"/>
    <w:rsid w:val="008D285F"/>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177AB"/>
    <w:rsid w:val="00921481"/>
    <w:rsid w:val="009301FC"/>
    <w:rsid w:val="00930800"/>
    <w:rsid w:val="00934434"/>
    <w:rsid w:val="00934B9E"/>
    <w:rsid w:val="009366EC"/>
    <w:rsid w:val="00940CEA"/>
    <w:rsid w:val="009412B4"/>
    <w:rsid w:val="00943151"/>
    <w:rsid w:val="0094328C"/>
    <w:rsid w:val="00951441"/>
    <w:rsid w:val="0095709E"/>
    <w:rsid w:val="00962EB9"/>
    <w:rsid w:val="00963B35"/>
    <w:rsid w:val="00980764"/>
    <w:rsid w:val="00982597"/>
    <w:rsid w:val="00983464"/>
    <w:rsid w:val="009843B7"/>
    <w:rsid w:val="0099486F"/>
    <w:rsid w:val="00995772"/>
    <w:rsid w:val="009A2F3D"/>
    <w:rsid w:val="009A727B"/>
    <w:rsid w:val="009B1CDF"/>
    <w:rsid w:val="009B7766"/>
    <w:rsid w:val="009B7D3A"/>
    <w:rsid w:val="009C01FD"/>
    <w:rsid w:val="009C2728"/>
    <w:rsid w:val="009D0D03"/>
    <w:rsid w:val="009D45ED"/>
    <w:rsid w:val="009E6A75"/>
    <w:rsid w:val="009E7E3A"/>
    <w:rsid w:val="00A03017"/>
    <w:rsid w:val="00A04B0F"/>
    <w:rsid w:val="00A10A37"/>
    <w:rsid w:val="00A11AED"/>
    <w:rsid w:val="00A11B14"/>
    <w:rsid w:val="00A169A3"/>
    <w:rsid w:val="00A17785"/>
    <w:rsid w:val="00A201DF"/>
    <w:rsid w:val="00A20C20"/>
    <w:rsid w:val="00A23283"/>
    <w:rsid w:val="00A24B3F"/>
    <w:rsid w:val="00A30DF7"/>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A7C92"/>
    <w:rsid w:val="00AB5736"/>
    <w:rsid w:val="00AC0543"/>
    <w:rsid w:val="00AC33E5"/>
    <w:rsid w:val="00AC495F"/>
    <w:rsid w:val="00AD1DB8"/>
    <w:rsid w:val="00AD3367"/>
    <w:rsid w:val="00AD36CC"/>
    <w:rsid w:val="00AD4E08"/>
    <w:rsid w:val="00AE737F"/>
    <w:rsid w:val="00AF1137"/>
    <w:rsid w:val="00AF1258"/>
    <w:rsid w:val="00AF17D6"/>
    <w:rsid w:val="00AF22FB"/>
    <w:rsid w:val="00AF2DA0"/>
    <w:rsid w:val="00B001AB"/>
    <w:rsid w:val="00B06C19"/>
    <w:rsid w:val="00B11B2C"/>
    <w:rsid w:val="00B14843"/>
    <w:rsid w:val="00B1561B"/>
    <w:rsid w:val="00B204F3"/>
    <w:rsid w:val="00B23F25"/>
    <w:rsid w:val="00B275B9"/>
    <w:rsid w:val="00B33D68"/>
    <w:rsid w:val="00B41544"/>
    <w:rsid w:val="00B56185"/>
    <w:rsid w:val="00B6436F"/>
    <w:rsid w:val="00B64B96"/>
    <w:rsid w:val="00B65A4F"/>
    <w:rsid w:val="00B67C0B"/>
    <w:rsid w:val="00B70771"/>
    <w:rsid w:val="00B74161"/>
    <w:rsid w:val="00B7484D"/>
    <w:rsid w:val="00B76834"/>
    <w:rsid w:val="00B77F60"/>
    <w:rsid w:val="00B83143"/>
    <w:rsid w:val="00BA22E0"/>
    <w:rsid w:val="00BB5B55"/>
    <w:rsid w:val="00BC2858"/>
    <w:rsid w:val="00BC3782"/>
    <w:rsid w:val="00BC3856"/>
    <w:rsid w:val="00BD0ED6"/>
    <w:rsid w:val="00BD5DD4"/>
    <w:rsid w:val="00BE146E"/>
    <w:rsid w:val="00BE1DC0"/>
    <w:rsid w:val="00BF5AD4"/>
    <w:rsid w:val="00C004AF"/>
    <w:rsid w:val="00C00958"/>
    <w:rsid w:val="00C05E94"/>
    <w:rsid w:val="00C11E1C"/>
    <w:rsid w:val="00C14934"/>
    <w:rsid w:val="00C22937"/>
    <w:rsid w:val="00C26A9C"/>
    <w:rsid w:val="00C35EBD"/>
    <w:rsid w:val="00C37F6A"/>
    <w:rsid w:val="00C40C93"/>
    <w:rsid w:val="00C40F64"/>
    <w:rsid w:val="00C47DFB"/>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27BD"/>
    <w:rsid w:val="00C9316E"/>
    <w:rsid w:val="00C94450"/>
    <w:rsid w:val="00C9468F"/>
    <w:rsid w:val="00C96547"/>
    <w:rsid w:val="00CB685D"/>
    <w:rsid w:val="00CC50E7"/>
    <w:rsid w:val="00CD3107"/>
    <w:rsid w:val="00CD4718"/>
    <w:rsid w:val="00CD7E8A"/>
    <w:rsid w:val="00CE12B0"/>
    <w:rsid w:val="00CE27D9"/>
    <w:rsid w:val="00CE3953"/>
    <w:rsid w:val="00CF00D2"/>
    <w:rsid w:val="00CF3ADB"/>
    <w:rsid w:val="00CF5D72"/>
    <w:rsid w:val="00CF6198"/>
    <w:rsid w:val="00D023B0"/>
    <w:rsid w:val="00D06B1E"/>
    <w:rsid w:val="00D06B5C"/>
    <w:rsid w:val="00D12D33"/>
    <w:rsid w:val="00D16428"/>
    <w:rsid w:val="00D217DD"/>
    <w:rsid w:val="00D21BBE"/>
    <w:rsid w:val="00D2487C"/>
    <w:rsid w:val="00D41BD4"/>
    <w:rsid w:val="00D46E6A"/>
    <w:rsid w:val="00D4731B"/>
    <w:rsid w:val="00D5252A"/>
    <w:rsid w:val="00D53EE2"/>
    <w:rsid w:val="00D5539E"/>
    <w:rsid w:val="00D55FA1"/>
    <w:rsid w:val="00D611EF"/>
    <w:rsid w:val="00D62FAA"/>
    <w:rsid w:val="00D64D23"/>
    <w:rsid w:val="00D878B2"/>
    <w:rsid w:val="00D92720"/>
    <w:rsid w:val="00D967F7"/>
    <w:rsid w:val="00DA23EE"/>
    <w:rsid w:val="00DA3705"/>
    <w:rsid w:val="00DA508C"/>
    <w:rsid w:val="00DA6228"/>
    <w:rsid w:val="00DA71C7"/>
    <w:rsid w:val="00DA75BD"/>
    <w:rsid w:val="00DB1B0C"/>
    <w:rsid w:val="00DB25AA"/>
    <w:rsid w:val="00DB5B7F"/>
    <w:rsid w:val="00DB69E2"/>
    <w:rsid w:val="00DC7B72"/>
    <w:rsid w:val="00DD18CA"/>
    <w:rsid w:val="00DD340E"/>
    <w:rsid w:val="00DD389D"/>
    <w:rsid w:val="00DD7975"/>
    <w:rsid w:val="00DE7EAE"/>
    <w:rsid w:val="00DF47D4"/>
    <w:rsid w:val="00E0419B"/>
    <w:rsid w:val="00E054DE"/>
    <w:rsid w:val="00E11D25"/>
    <w:rsid w:val="00E11E36"/>
    <w:rsid w:val="00E34CC0"/>
    <w:rsid w:val="00E41580"/>
    <w:rsid w:val="00E44176"/>
    <w:rsid w:val="00E47381"/>
    <w:rsid w:val="00E50C64"/>
    <w:rsid w:val="00E57C1C"/>
    <w:rsid w:val="00E67D14"/>
    <w:rsid w:val="00E7370D"/>
    <w:rsid w:val="00E74887"/>
    <w:rsid w:val="00E80CEC"/>
    <w:rsid w:val="00E83581"/>
    <w:rsid w:val="00E86DE1"/>
    <w:rsid w:val="00E8789C"/>
    <w:rsid w:val="00E90B06"/>
    <w:rsid w:val="00E93A18"/>
    <w:rsid w:val="00E95DE0"/>
    <w:rsid w:val="00E9778C"/>
    <w:rsid w:val="00E977D4"/>
    <w:rsid w:val="00EA63A2"/>
    <w:rsid w:val="00EB2CC5"/>
    <w:rsid w:val="00EB3A9E"/>
    <w:rsid w:val="00EB78B3"/>
    <w:rsid w:val="00EC21A3"/>
    <w:rsid w:val="00EC3AC1"/>
    <w:rsid w:val="00EC5AF4"/>
    <w:rsid w:val="00EC64DC"/>
    <w:rsid w:val="00EC7080"/>
    <w:rsid w:val="00EC76E5"/>
    <w:rsid w:val="00ED678E"/>
    <w:rsid w:val="00EE0899"/>
    <w:rsid w:val="00EE3D48"/>
    <w:rsid w:val="00EF3511"/>
    <w:rsid w:val="00EF746A"/>
    <w:rsid w:val="00F00F3F"/>
    <w:rsid w:val="00F01797"/>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817A8"/>
    <w:rsid w:val="00F82822"/>
    <w:rsid w:val="00F829BB"/>
    <w:rsid w:val="00F87173"/>
    <w:rsid w:val="00F8750A"/>
    <w:rsid w:val="00F91494"/>
    <w:rsid w:val="00F94187"/>
    <w:rsid w:val="00F94F7E"/>
    <w:rsid w:val="00F952EC"/>
    <w:rsid w:val="00F95782"/>
    <w:rsid w:val="00FA2F10"/>
    <w:rsid w:val="00FA3A46"/>
    <w:rsid w:val="00FA4A1A"/>
    <w:rsid w:val="00FB3CB6"/>
    <w:rsid w:val="00FB6DD8"/>
    <w:rsid w:val="00FC3448"/>
    <w:rsid w:val="00FC656A"/>
    <w:rsid w:val="00FD015B"/>
    <w:rsid w:val="00FD4739"/>
    <w:rsid w:val="00FE1BF3"/>
    <w:rsid w:val="00FF05B4"/>
    <w:rsid w:val="00FF2FEA"/>
    <w:rsid w:val="00FF4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7</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646</cp:revision>
  <cp:lastPrinted>2021-02-19T07:28:00Z</cp:lastPrinted>
  <dcterms:created xsi:type="dcterms:W3CDTF">2020-10-01T06:24:00Z</dcterms:created>
  <dcterms:modified xsi:type="dcterms:W3CDTF">2021-02-19T09:20:00Z</dcterms:modified>
</cp:coreProperties>
</file>